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EDF8" w14:textId="186AFBF8" w:rsidR="00824C49" w:rsidRPr="005F5AA1" w:rsidRDefault="006B1C94" w:rsidP="00FA5373">
      <w:pPr>
        <w:jc w:val="both"/>
        <w:rPr>
          <w:rFonts w:ascii="Garamond" w:eastAsia="Book Antiqua" w:hAnsi="Garamond" w:cs="Book Antiqua"/>
          <w:b/>
          <w:bCs/>
          <w:color w:val="960000"/>
          <w:kern w:val="0"/>
          <w:sz w:val="28"/>
          <w:szCs w:val="28"/>
          <w:lang w:val="id-ID"/>
          <w14:ligatures w14:val="none"/>
        </w:rPr>
      </w:pPr>
      <w:r w:rsidRPr="005F5AA1">
        <w:rPr>
          <w:rFonts w:ascii="Garamond" w:eastAsia="Book Antiqua" w:hAnsi="Garamond" w:cs="Book Antiqua"/>
          <w:b/>
          <w:bCs/>
          <w:color w:val="215E99" w:themeColor="text2" w:themeTint="BF"/>
          <w:kern w:val="0"/>
          <w:sz w:val="28"/>
          <w:szCs w:val="28"/>
          <w:lang w:val="id-ID"/>
          <w14:ligatures w14:val="none"/>
        </w:rPr>
        <w:t xml:space="preserve">Judul, Maksimal 14 Kata dengan Huruf Capital </w:t>
      </w:r>
      <w:r w:rsidR="00CF782E" w:rsidRPr="005F5AA1">
        <w:rPr>
          <w:rFonts w:ascii="Garamond" w:eastAsia="Book Antiqua" w:hAnsi="Garamond" w:cs="Book Antiqua"/>
          <w:b/>
          <w:bCs/>
          <w:color w:val="215E99" w:themeColor="text2" w:themeTint="BF"/>
          <w:kern w:val="0"/>
          <w:sz w:val="28"/>
          <w:szCs w:val="28"/>
          <w:lang w:val="id-ID"/>
          <w14:ligatures w14:val="none"/>
        </w:rPr>
        <w:t>d</w:t>
      </w:r>
      <w:r w:rsidRPr="005F5AA1">
        <w:rPr>
          <w:rFonts w:ascii="Garamond" w:eastAsia="Book Antiqua" w:hAnsi="Garamond" w:cs="Book Antiqua"/>
          <w:b/>
          <w:bCs/>
          <w:color w:val="215E99" w:themeColor="text2" w:themeTint="BF"/>
          <w:kern w:val="0"/>
          <w:sz w:val="28"/>
          <w:szCs w:val="28"/>
          <w:lang w:val="id-ID"/>
          <w14:ligatures w14:val="none"/>
        </w:rPr>
        <w:t>i</w:t>
      </w:r>
      <w:r w:rsidR="00CF782E" w:rsidRPr="005F5AA1">
        <w:rPr>
          <w:rFonts w:ascii="Garamond" w:eastAsia="Book Antiqua" w:hAnsi="Garamond" w:cs="Book Antiqua"/>
          <w:b/>
          <w:bCs/>
          <w:color w:val="215E99" w:themeColor="text2" w:themeTint="BF"/>
          <w:kern w:val="0"/>
          <w:sz w:val="28"/>
          <w:szCs w:val="28"/>
          <w:lang w:val="id-ID"/>
          <w14:ligatures w14:val="none"/>
        </w:rPr>
        <w:t xml:space="preserve"> </w:t>
      </w:r>
      <w:r w:rsidRPr="005F5AA1">
        <w:rPr>
          <w:rFonts w:ascii="Garamond" w:eastAsia="Book Antiqua" w:hAnsi="Garamond" w:cs="Book Antiqua"/>
          <w:b/>
          <w:bCs/>
          <w:color w:val="215E99" w:themeColor="text2" w:themeTint="BF"/>
          <w:kern w:val="0"/>
          <w:sz w:val="28"/>
          <w:szCs w:val="28"/>
          <w:lang w:val="id-ID"/>
          <w14:ligatures w14:val="none"/>
        </w:rPr>
        <w:t>awal Kata (kecuali kata penghubung dan Nama Ilmiah) (</w:t>
      </w:r>
      <w:proofErr w:type="spellStart"/>
      <w:r w:rsidR="002F710F">
        <w:rPr>
          <w:rFonts w:ascii="Garamond" w:eastAsia="Book Antiqua" w:hAnsi="Garamond" w:cs="Book Antiqua"/>
          <w:b/>
          <w:bCs/>
          <w:color w:val="215E99" w:themeColor="text2" w:themeTint="BF"/>
          <w:kern w:val="0"/>
          <w:sz w:val="28"/>
          <w:szCs w:val="28"/>
          <w:lang w:val="id-ID"/>
          <w14:ligatures w14:val="none"/>
        </w:rPr>
        <w:t>Garamond</w:t>
      </w:r>
      <w:proofErr w:type="spellEnd"/>
      <w:r w:rsidRPr="005F5AA1">
        <w:rPr>
          <w:rFonts w:ascii="Garamond" w:eastAsia="Book Antiqua" w:hAnsi="Garamond" w:cs="Book Antiqua"/>
          <w:b/>
          <w:bCs/>
          <w:color w:val="215E99" w:themeColor="text2" w:themeTint="BF"/>
          <w:kern w:val="0"/>
          <w:sz w:val="28"/>
          <w:szCs w:val="28"/>
          <w:lang w:val="id-ID"/>
          <w14:ligatures w14:val="none"/>
        </w:rPr>
        <w:t xml:space="preserve">, </w:t>
      </w:r>
      <w:proofErr w:type="spellStart"/>
      <w:r w:rsidRPr="005F5AA1">
        <w:rPr>
          <w:rFonts w:ascii="Garamond" w:eastAsia="Book Antiqua" w:hAnsi="Garamond" w:cs="Book Antiqua"/>
          <w:b/>
          <w:bCs/>
          <w:color w:val="215E99" w:themeColor="text2" w:themeTint="BF"/>
          <w:kern w:val="0"/>
          <w:sz w:val="28"/>
          <w:szCs w:val="28"/>
          <w:lang w:val="id-ID"/>
          <w14:ligatures w14:val="none"/>
        </w:rPr>
        <w:t>Bold</w:t>
      </w:r>
      <w:proofErr w:type="spellEnd"/>
      <w:r w:rsidRPr="005F5AA1">
        <w:rPr>
          <w:rFonts w:ascii="Garamond" w:eastAsia="Book Antiqua" w:hAnsi="Garamond" w:cs="Book Antiqua"/>
          <w:b/>
          <w:bCs/>
          <w:color w:val="215E99" w:themeColor="text2" w:themeTint="BF"/>
          <w:kern w:val="0"/>
          <w:sz w:val="28"/>
          <w:szCs w:val="28"/>
          <w:lang w:val="id-ID"/>
          <w14:ligatures w14:val="none"/>
        </w:rPr>
        <w:t>, 14)</w:t>
      </w:r>
    </w:p>
    <w:p w14:paraId="67FC4F28" w14:textId="62987F32" w:rsidR="006B1C94" w:rsidRPr="00A650B0" w:rsidRDefault="00CF782E" w:rsidP="00FA5373">
      <w:pPr>
        <w:spacing w:after="120"/>
        <w:contextualSpacing/>
        <w:jc w:val="both"/>
        <w:rPr>
          <w:rFonts w:ascii="Garamond" w:hAnsi="Garamond"/>
          <w:b/>
          <w:bCs/>
          <w:sz w:val="22"/>
          <w:szCs w:val="22"/>
          <w:lang w:val="id-ID"/>
        </w:rPr>
      </w:pPr>
      <w:r w:rsidRPr="000270B5">
        <w:rPr>
          <w:rFonts w:ascii="Garamond" w:hAnsi="Garamond"/>
          <w:b/>
          <w:bCs/>
          <w:lang w:val="id-ID"/>
        </w:rPr>
        <w:t>Nama Penulis Pertama</w:t>
      </w:r>
      <w:r w:rsidRPr="000270B5">
        <w:rPr>
          <w:rFonts w:ascii="Garamond" w:hAnsi="Garamond"/>
          <w:b/>
          <w:bCs/>
          <w:vertAlign w:val="superscript"/>
          <w:lang w:val="id-ID"/>
        </w:rPr>
        <w:t>1</w:t>
      </w:r>
      <w:r w:rsidR="002F710F" w:rsidRPr="000270B5">
        <w:rPr>
          <w:rFonts w:ascii="Garamond" w:hAnsi="Garamond"/>
          <w:b/>
          <w:bCs/>
          <w:vertAlign w:val="superscript"/>
          <w:lang w:val="id-ID"/>
        </w:rPr>
        <w:t>*</w:t>
      </w:r>
      <w:r w:rsidRPr="000270B5">
        <w:rPr>
          <w:rFonts w:ascii="Garamond" w:hAnsi="Garamond"/>
          <w:b/>
          <w:bCs/>
          <w:lang w:val="id-ID"/>
        </w:rPr>
        <w:t>, Nama Penulis Kedua</w:t>
      </w:r>
      <w:r w:rsidRPr="000270B5">
        <w:rPr>
          <w:rFonts w:ascii="Garamond" w:hAnsi="Garamond"/>
          <w:b/>
          <w:bCs/>
          <w:vertAlign w:val="superscript"/>
          <w:lang w:val="id-ID"/>
        </w:rPr>
        <w:t>2</w:t>
      </w:r>
      <w:r w:rsidRPr="000270B5">
        <w:rPr>
          <w:rFonts w:ascii="Garamond" w:hAnsi="Garamond"/>
          <w:b/>
          <w:bCs/>
          <w:lang w:val="id-ID"/>
        </w:rPr>
        <w:t>, Nama Penulis Ketiga</w:t>
      </w:r>
      <w:r w:rsidRPr="000270B5">
        <w:rPr>
          <w:rFonts w:ascii="Garamond" w:hAnsi="Garamond"/>
          <w:b/>
          <w:bCs/>
          <w:vertAlign w:val="superscript"/>
          <w:lang w:val="id-ID"/>
        </w:rPr>
        <w:t>3</w:t>
      </w:r>
      <w:r w:rsidR="00FA5373" w:rsidRPr="000270B5">
        <w:rPr>
          <w:rFonts w:ascii="Garamond" w:hAnsi="Garamond"/>
          <w:b/>
          <w:bCs/>
          <w:sz w:val="26"/>
          <w:szCs w:val="26"/>
          <w:lang w:val="id-ID"/>
        </w:rPr>
        <w:t xml:space="preserve"> </w:t>
      </w:r>
      <w:r w:rsidRPr="000270B5">
        <w:rPr>
          <w:rFonts w:ascii="Garamond" w:hAnsi="Garamond"/>
          <w:b/>
          <w:bCs/>
          <w:lang w:val="id-ID"/>
        </w:rPr>
        <w:t xml:space="preserve">(Nama Lengkap Tanpa Gelar, Maksimal 6 Penulis, </w:t>
      </w:r>
      <w:proofErr w:type="spellStart"/>
      <w:r w:rsidR="002F710F" w:rsidRPr="000270B5">
        <w:rPr>
          <w:rFonts w:ascii="Garamond" w:hAnsi="Garamond"/>
          <w:b/>
          <w:bCs/>
          <w:lang w:val="id-ID"/>
        </w:rPr>
        <w:t>Garamond</w:t>
      </w:r>
      <w:proofErr w:type="spellEnd"/>
      <w:r w:rsidRPr="000270B5">
        <w:rPr>
          <w:rFonts w:ascii="Garamond" w:hAnsi="Garamond"/>
          <w:b/>
          <w:bCs/>
          <w:lang w:val="id-ID"/>
        </w:rPr>
        <w:t>,</w:t>
      </w:r>
      <w:r w:rsidR="00A650B0" w:rsidRPr="000270B5">
        <w:rPr>
          <w:rFonts w:ascii="Garamond" w:hAnsi="Garamond"/>
          <w:b/>
          <w:bCs/>
          <w:lang w:val="id-ID"/>
        </w:rPr>
        <w:t xml:space="preserve"> </w:t>
      </w:r>
      <w:proofErr w:type="spellStart"/>
      <w:r w:rsidR="00A650B0" w:rsidRPr="000270B5">
        <w:rPr>
          <w:rFonts w:ascii="Garamond" w:hAnsi="Garamond"/>
          <w:b/>
          <w:bCs/>
          <w:lang w:val="id-ID"/>
        </w:rPr>
        <w:t>Bold</w:t>
      </w:r>
      <w:proofErr w:type="spellEnd"/>
      <w:r w:rsidR="00A650B0" w:rsidRPr="000270B5">
        <w:rPr>
          <w:rFonts w:ascii="Garamond" w:hAnsi="Garamond"/>
          <w:b/>
          <w:bCs/>
          <w:lang w:val="id-ID"/>
        </w:rPr>
        <w:t>,</w:t>
      </w:r>
      <w:r w:rsidRPr="000270B5">
        <w:rPr>
          <w:rFonts w:ascii="Garamond" w:hAnsi="Garamond"/>
          <w:b/>
          <w:bCs/>
          <w:lang w:val="id-ID"/>
        </w:rPr>
        <w:t xml:space="preserve"> </w:t>
      </w:r>
      <w:r w:rsidR="002F710F" w:rsidRPr="000270B5">
        <w:rPr>
          <w:rFonts w:ascii="Garamond" w:hAnsi="Garamond"/>
          <w:b/>
          <w:bCs/>
          <w:lang w:val="id-ID"/>
        </w:rPr>
        <w:t>1</w:t>
      </w:r>
      <w:r w:rsidR="00A650B0" w:rsidRPr="000270B5">
        <w:rPr>
          <w:rFonts w:ascii="Garamond" w:hAnsi="Garamond"/>
          <w:b/>
          <w:bCs/>
          <w:lang w:val="id-ID"/>
        </w:rPr>
        <w:t>2</w:t>
      </w:r>
      <w:r w:rsidRPr="000270B5">
        <w:rPr>
          <w:rFonts w:ascii="Garamond" w:hAnsi="Garamond"/>
          <w:b/>
          <w:bCs/>
          <w:lang w:val="id-ID"/>
        </w:rPr>
        <w:t>)</w:t>
      </w:r>
    </w:p>
    <w:p w14:paraId="4742696A" w14:textId="0932306E" w:rsidR="00741E9A" w:rsidRDefault="00741E9A" w:rsidP="00E252B6">
      <w:pPr>
        <w:pStyle w:val="ListParagraph"/>
        <w:numPr>
          <w:ilvl w:val="0"/>
          <w:numId w:val="2"/>
        </w:numPr>
        <w:spacing w:after="0" w:line="240" w:lineRule="auto"/>
        <w:ind w:left="142" w:hanging="142"/>
        <w:jc w:val="both"/>
        <w:rPr>
          <w:rFonts w:ascii="Garamond" w:hAnsi="Garamond"/>
          <w:sz w:val="22"/>
          <w:szCs w:val="22"/>
          <w:lang w:val="id-ID"/>
        </w:rPr>
      </w:pPr>
      <w:r>
        <w:rPr>
          <w:rFonts w:ascii="Garamond" w:hAnsi="Garamond"/>
          <w:sz w:val="22"/>
          <w:szCs w:val="22"/>
          <w:lang w:val="id-ID"/>
        </w:rPr>
        <w:t>Afiliasi Penulis Pertama, Kab/Kota, Negara</w:t>
      </w:r>
      <w:r w:rsidR="00A650B0">
        <w:rPr>
          <w:rFonts w:ascii="Garamond" w:hAnsi="Garamond"/>
          <w:sz w:val="22"/>
          <w:szCs w:val="22"/>
          <w:lang w:val="id-ID"/>
        </w:rPr>
        <w:t>.</w:t>
      </w:r>
      <w:r>
        <w:rPr>
          <w:rFonts w:ascii="Garamond" w:hAnsi="Garamond"/>
          <w:sz w:val="22"/>
          <w:szCs w:val="22"/>
          <w:lang w:val="id-ID"/>
        </w:rPr>
        <w:t xml:space="preserve"> e-</w:t>
      </w:r>
      <w:proofErr w:type="spellStart"/>
      <w:r>
        <w:rPr>
          <w:rFonts w:ascii="Garamond" w:hAnsi="Garamond"/>
          <w:sz w:val="22"/>
          <w:szCs w:val="22"/>
          <w:lang w:val="id-ID"/>
        </w:rPr>
        <w:t>mail</w:t>
      </w:r>
      <w:proofErr w:type="spellEnd"/>
      <w:r>
        <w:rPr>
          <w:rFonts w:ascii="Garamond" w:hAnsi="Garamond"/>
          <w:sz w:val="22"/>
          <w:szCs w:val="22"/>
          <w:lang w:val="id-ID"/>
        </w:rPr>
        <w:t xml:space="preserve"> Penulis Pertama</w:t>
      </w:r>
    </w:p>
    <w:p w14:paraId="31C1A7D2" w14:textId="25BE1BA1" w:rsidR="00E252B6" w:rsidRDefault="00E252B6" w:rsidP="00E252B6">
      <w:pPr>
        <w:pStyle w:val="ListParagraph"/>
        <w:numPr>
          <w:ilvl w:val="0"/>
          <w:numId w:val="2"/>
        </w:numPr>
        <w:spacing w:after="0" w:line="240" w:lineRule="auto"/>
        <w:ind w:left="142" w:hanging="142"/>
        <w:jc w:val="both"/>
        <w:rPr>
          <w:rFonts w:ascii="Garamond" w:hAnsi="Garamond"/>
          <w:sz w:val="22"/>
          <w:szCs w:val="22"/>
          <w:lang w:val="id-ID"/>
        </w:rPr>
      </w:pPr>
      <w:r>
        <w:rPr>
          <w:rFonts w:ascii="Garamond" w:hAnsi="Garamond"/>
          <w:sz w:val="22"/>
          <w:szCs w:val="22"/>
          <w:lang w:val="id-ID"/>
        </w:rPr>
        <w:t>Afiliasi Penulis Kedu</w:t>
      </w:r>
      <w:r w:rsidR="00A650B0">
        <w:rPr>
          <w:rFonts w:ascii="Garamond" w:hAnsi="Garamond"/>
          <w:sz w:val="22"/>
          <w:szCs w:val="22"/>
          <w:lang w:val="id-ID"/>
        </w:rPr>
        <w:t>a,</w:t>
      </w:r>
      <w:r>
        <w:rPr>
          <w:rFonts w:ascii="Garamond" w:hAnsi="Garamond"/>
          <w:sz w:val="22"/>
          <w:szCs w:val="22"/>
          <w:lang w:val="id-ID"/>
        </w:rPr>
        <w:t xml:space="preserve"> Kab/Kota, Negara</w:t>
      </w:r>
      <w:r w:rsidR="00A650B0">
        <w:rPr>
          <w:rFonts w:ascii="Garamond" w:hAnsi="Garamond"/>
          <w:sz w:val="22"/>
          <w:szCs w:val="22"/>
          <w:lang w:val="id-ID"/>
        </w:rPr>
        <w:t>.</w:t>
      </w:r>
      <w:r>
        <w:rPr>
          <w:rFonts w:ascii="Garamond" w:hAnsi="Garamond"/>
          <w:sz w:val="22"/>
          <w:szCs w:val="22"/>
          <w:lang w:val="id-ID"/>
        </w:rPr>
        <w:t xml:space="preserve"> e-</w:t>
      </w:r>
      <w:proofErr w:type="spellStart"/>
      <w:r>
        <w:rPr>
          <w:rFonts w:ascii="Garamond" w:hAnsi="Garamond"/>
          <w:sz w:val="22"/>
          <w:szCs w:val="22"/>
          <w:lang w:val="id-ID"/>
        </w:rPr>
        <w:t>mail</w:t>
      </w:r>
      <w:proofErr w:type="spellEnd"/>
      <w:r>
        <w:rPr>
          <w:rFonts w:ascii="Garamond" w:hAnsi="Garamond"/>
          <w:sz w:val="22"/>
          <w:szCs w:val="22"/>
          <w:lang w:val="id-ID"/>
        </w:rPr>
        <w:t xml:space="preserve"> Penulis Kedua</w:t>
      </w:r>
    </w:p>
    <w:p w14:paraId="561E4F5A" w14:textId="622D1214" w:rsidR="00E252B6" w:rsidRDefault="00E252B6" w:rsidP="00E252B6">
      <w:pPr>
        <w:pStyle w:val="ListParagraph"/>
        <w:numPr>
          <w:ilvl w:val="0"/>
          <w:numId w:val="2"/>
        </w:numPr>
        <w:spacing w:after="0" w:line="240" w:lineRule="auto"/>
        <w:ind w:left="142" w:hanging="142"/>
        <w:jc w:val="both"/>
        <w:rPr>
          <w:rFonts w:ascii="Garamond" w:hAnsi="Garamond"/>
          <w:sz w:val="22"/>
          <w:szCs w:val="22"/>
          <w:lang w:val="id-ID"/>
        </w:rPr>
      </w:pPr>
      <w:r>
        <w:rPr>
          <w:rFonts w:ascii="Garamond" w:hAnsi="Garamond"/>
          <w:sz w:val="22"/>
          <w:szCs w:val="22"/>
          <w:lang w:val="id-ID"/>
        </w:rPr>
        <w:t>Afiliasi Penulis Ketiga</w:t>
      </w:r>
      <w:r w:rsidR="00A650B0">
        <w:rPr>
          <w:rFonts w:ascii="Garamond" w:hAnsi="Garamond"/>
          <w:sz w:val="22"/>
          <w:szCs w:val="22"/>
          <w:lang w:val="id-ID"/>
        </w:rPr>
        <w:t>,</w:t>
      </w:r>
      <w:r>
        <w:rPr>
          <w:rFonts w:ascii="Garamond" w:hAnsi="Garamond"/>
          <w:sz w:val="22"/>
          <w:szCs w:val="22"/>
          <w:lang w:val="id-ID"/>
        </w:rPr>
        <w:t xml:space="preserve"> Kab/Kota, Negara</w:t>
      </w:r>
      <w:r w:rsidR="00A650B0">
        <w:rPr>
          <w:rFonts w:ascii="Garamond" w:hAnsi="Garamond"/>
          <w:sz w:val="22"/>
          <w:szCs w:val="22"/>
          <w:lang w:val="id-ID"/>
        </w:rPr>
        <w:t>.</w:t>
      </w:r>
      <w:r>
        <w:rPr>
          <w:rFonts w:ascii="Garamond" w:hAnsi="Garamond"/>
          <w:sz w:val="22"/>
          <w:szCs w:val="22"/>
          <w:lang w:val="id-ID"/>
        </w:rPr>
        <w:t xml:space="preserve"> e-</w:t>
      </w:r>
      <w:proofErr w:type="spellStart"/>
      <w:r>
        <w:rPr>
          <w:rFonts w:ascii="Garamond" w:hAnsi="Garamond"/>
          <w:sz w:val="22"/>
          <w:szCs w:val="22"/>
          <w:lang w:val="id-ID"/>
        </w:rPr>
        <w:t>mail</w:t>
      </w:r>
      <w:proofErr w:type="spellEnd"/>
      <w:r>
        <w:rPr>
          <w:rFonts w:ascii="Garamond" w:hAnsi="Garamond"/>
          <w:sz w:val="22"/>
          <w:szCs w:val="22"/>
          <w:lang w:val="id-ID"/>
        </w:rPr>
        <w:t xml:space="preserve"> Penulis Ketiga</w:t>
      </w:r>
    </w:p>
    <w:p w14:paraId="0596D92F" w14:textId="58EFB500" w:rsidR="00A2340F" w:rsidRPr="00741E9A" w:rsidRDefault="00A2340F" w:rsidP="00E252B6">
      <w:pPr>
        <w:pStyle w:val="ListParagraph"/>
        <w:numPr>
          <w:ilvl w:val="0"/>
          <w:numId w:val="2"/>
        </w:numPr>
        <w:spacing w:after="0" w:line="240" w:lineRule="auto"/>
        <w:ind w:left="142" w:hanging="142"/>
        <w:jc w:val="both"/>
        <w:rPr>
          <w:rFonts w:ascii="Garamond" w:hAnsi="Garamond"/>
          <w:sz w:val="22"/>
          <w:szCs w:val="22"/>
          <w:lang w:val="id-ID"/>
        </w:rPr>
      </w:pPr>
      <w:r>
        <w:rPr>
          <w:rFonts w:ascii="Garamond" w:hAnsi="Garamond"/>
          <w:sz w:val="22"/>
          <w:szCs w:val="22"/>
          <w:lang w:val="id-ID"/>
        </w:rPr>
        <w:t>Afiliasi Penulis Keempat</w:t>
      </w:r>
      <w:r w:rsidR="00A650B0">
        <w:rPr>
          <w:rFonts w:ascii="Garamond" w:hAnsi="Garamond"/>
          <w:sz w:val="22"/>
          <w:szCs w:val="22"/>
          <w:lang w:val="id-ID"/>
        </w:rPr>
        <w:t>,</w:t>
      </w:r>
      <w:r>
        <w:rPr>
          <w:rFonts w:ascii="Garamond" w:hAnsi="Garamond"/>
          <w:sz w:val="22"/>
          <w:szCs w:val="22"/>
          <w:lang w:val="id-ID"/>
        </w:rPr>
        <w:t xml:space="preserve"> Kab/Kota, Negara</w:t>
      </w:r>
      <w:r w:rsidR="00A650B0">
        <w:rPr>
          <w:rFonts w:ascii="Garamond" w:hAnsi="Garamond"/>
          <w:sz w:val="22"/>
          <w:szCs w:val="22"/>
          <w:lang w:val="id-ID"/>
        </w:rPr>
        <w:t>.</w:t>
      </w:r>
      <w:r>
        <w:rPr>
          <w:rFonts w:ascii="Garamond" w:hAnsi="Garamond"/>
          <w:sz w:val="22"/>
          <w:szCs w:val="22"/>
          <w:lang w:val="id-ID"/>
        </w:rPr>
        <w:t xml:space="preserve"> e-</w:t>
      </w:r>
      <w:proofErr w:type="spellStart"/>
      <w:r>
        <w:rPr>
          <w:rFonts w:ascii="Garamond" w:hAnsi="Garamond"/>
          <w:sz w:val="22"/>
          <w:szCs w:val="22"/>
          <w:lang w:val="id-ID"/>
        </w:rPr>
        <w:t>mail</w:t>
      </w:r>
      <w:proofErr w:type="spellEnd"/>
      <w:r>
        <w:rPr>
          <w:rFonts w:ascii="Garamond" w:hAnsi="Garamond"/>
          <w:sz w:val="22"/>
          <w:szCs w:val="22"/>
          <w:lang w:val="id-ID"/>
        </w:rPr>
        <w:t xml:space="preserve"> Penulis Ketiga</w:t>
      </w:r>
    </w:p>
    <w:p w14:paraId="3F259852" w14:textId="7199BF23" w:rsidR="00296509" w:rsidRPr="004055DB" w:rsidRDefault="002F710F" w:rsidP="00741E9A">
      <w:pPr>
        <w:spacing w:after="120"/>
        <w:rPr>
          <w:rFonts w:ascii="Garamond" w:hAnsi="Garamond"/>
          <w:sz w:val="18"/>
          <w:szCs w:val="18"/>
          <w:lang w:val="id-ID"/>
        </w:rPr>
      </w:pPr>
      <w:r w:rsidRPr="004055DB">
        <w:rPr>
          <w:rFonts w:ascii="Garamond" w:hAnsi="Garamond"/>
          <w:sz w:val="18"/>
          <w:szCs w:val="18"/>
          <w:lang w:val="id-ID"/>
        </w:rPr>
        <w:t>*</w:t>
      </w:r>
      <w:r w:rsidR="00E252B6" w:rsidRPr="004055DB">
        <w:rPr>
          <w:rFonts w:ascii="Garamond" w:hAnsi="Garamond"/>
          <w:sz w:val="18"/>
          <w:szCs w:val="18"/>
          <w:lang w:val="id-ID"/>
        </w:rPr>
        <w:t>Penulis</w:t>
      </w:r>
      <w:r w:rsidR="0009231C" w:rsidRPr="004055DB">
        <w:rPr>
          <w:rFonts w:ascii="Garamond" w:hAnsi="Garamond"/>
          <w:sz w:val="18"/>
          <w:szCs w:val="18"/>
          <w:lang w:val="id-ID"/>
        </w:rPr>
        <w:t xml:space="preserve"> </w:t>
      </w:r>
      <w:r w:rsidR="00E252B6" w:rsidRPr="004055DB">
        <w:rPr>
          <w:rFonts w:ascii="Garamond" w:hAnsi="Garamond"/>
          <w:sz w:val="18"/>
          <w:szCs w:val="18"/>
          <w:lang w:val="id-ID"/>
        </w:rPr>
        <w:t>K</w:t>
      </w:r>
      <w:r w:rsidR="0009231C" w:rsidRPr="004055DB">
        <w:rPr>
          <w:rFonts w:ascii="Garamond" w:hAnsi="Garamond"/>
          <w:sz w:val="18"/>
          <w:szCs w:val="18"/>
          <w:lang w:val="id-ID"/>
        </w:rPr>
        <w:t>orespondensi</w:t>
      </w:r>
    </w:p>
    <w:tbl>
      <w:tblPr>
        <w:tblStyle w:val="TableGrid"/>
        <w:tblW w:w="916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7039"/>
      </w:tblGrid>
      <w:tr w:rsidR="00AD06C4" w:rsidRPr="00AD06C4" w14:paraId="5F4D5A84" w14:textId="77777777" w:rsidTr="00D51453">
        <w:tc>
          <w:tcPr>
            <w:tcW w:w="2127" w:type="dxa"/>
            <w:tcBorders>
              <w:right w:val="single" w:sz="24" w:space="0" w:color="153D63" w:themeColor="text2" w:themeTint="E6"/>
            </w:tcBorders>
          </w:tcPr>
          <w:p w14:paraId="711089E1" w14:textId="77777777" w:rsidR="005F5AA1" w:rsidRDefault="005F5AA1" w:rsidP="00AD06C4">
            <w:pPr>
              <w:spacing w:after="120"/>
              <w:rPr>
                <w:rFonts w:ascii="Cambria" w:hAnsi="Cambria"/>
                <w:b/>
                <w:bCs/>
                <w:i/>
                <w:iCs/>
                <w:sz w:val="20"/>
                <w:szCs w:val="20"/>
                <w:lang w:val="en-US"/>
              </w:rPr>
            </w:pPr>
          </w:p>
          <w:p w14:paraId="69702FBA" w14:textId="77777777" w:rsidR="003A7770" w:rsidRDefault="00AD06C4" w:rsidP="003A7770">
            <w:pPr>
              <w:rPr>
                <w:rFonts w:ascii="Cambria" w:hAnsi="Cambria"/>
                <w:i/>
                <w:iCs/>
                <w:sz w:val="20"/>
                <w:szCs w:val="20"/>
                <w:lang w:val="en-US"/>
              </w:rPr>
            </w:pPr>
            <w:r w:rsidRPr="00AD06C4">
              <w:rPr>
                <w:rFonts w:ascii="Cambria" w:hAnsi="Cambria"/>
                <w:b/>
                <w:bCs/>
                <w:i/>
                <w:iCs/>
                <w:sz w:val="20"/>
                <w:szCs w:val="20"/>
                <w:lang w:val="en-US"/>
              </w:rPr>
              <w:t>Keywords:</w:t>
            </w:r>
            <w:r w:rsidRPr="00AD06C4">
              <w:rPr>
                <w:rFonts w:ascii="Cambria" w:hAnsi="Cambria"/>
                <w:i/>
                <w:iCs/>
                <w:sz w:val="20"/>
                <w:szCs w:val="20"/>
                <w:lang w:val="en-US"/>
              </w:rPr>
              <w:t xml:space="preserve"> </w:t>
            </w:r>
          </w:p>
          <w:p w14:paraId="65E0C705" w14:textId="2FE1185B" w:rsidR="00AD06C4" w:rsidRPr="00AD06C4" w:rsidRDefault="00AD06C4" w:rsidP="00AD06C4">
            <w:pPr>
              <w:spacing w:after="120"/>
              <w:rPr>
                <w:rFonts w:ascii="Cambria" w:hAnsi="Cambria"/>
                <w:i/>
                <w:iCs/>
                <w:sz w:val="20"/>
                <w:szCs w:val="20"/>
                <w:lang w:val="en-US"/>
              </w:rPr>
            </w:pPr>
            <w:r w:rsidRPr="00AD06C4">
              <w:rPr>
                <w:rFonts w:ascii="Cambria" w:hAnsi="Cambria"/>
                <w:i/>
                <w:iCs/>
                <w:sz w:val="20"/>
                <w:szCs w:val="20"/>
                <w:lang w:val="en-US"/>
              </w:rPr>
              <w:t>Keywords are a maximum of 4-6 words separated by semicolons (;)</w:t>
            </w:r>
            <w:r w:rsidR="0065410C">
              <w:rPr>
                <w:rFonts w:ascii="Cambria" w:hAnsi="Cambria"/>
                <w:i/>
                <w:iCs/>
                <w:sz w:val="20"/>
                <w:szCs w:val="20"/>
                <w:lang w:val="en-US"/>
              </w:rPr>
              <w:t>, Sorted From A-Z, Capitalized first word.</w:t>
            </w:r>
          </w:p>
        </w:tc>
        <w:tc>
          <w:tcPr>
            <w:tcW w:w="7039" w:type="dxa"/>
            <w:tcBorders>
              <w:left w:val="single" w:sz="24" w:space="0" w:color="153D63" w:themeColor="text2" w:themeTint="E6"/>
            </w:tcBorders>
          </w:tcPr>
          <w:p w14:paraId="4A222876" w14:textId="5204BDC0" w:rsidR="00AD06C4" w:rsidRPr="00AD06C4" w:rsidRDefault="00AD06C4" w:rsidP="00AD06C4">
            <w:pPr>
              <w:spacing w:after="120"/>
              <w:jc w:val="center"/>
              <w:rPr>
                <w:rFonts w:ascii="Cambria" w:hAnsi="Cambria"/>
                <w:b/>
                <w:bCs/>
                <w:i/>
                <w:iCs/>
                <w:sz w:val="20"/>
                <w:szCs w:val="20"/>
                <w:lang w:val="en-US"/>
              </w:rPr>
            </w:pPr>
            <w:r w:rsidRPr="00AD06C4">
              <w:rPr>
                <w:rFonts w:ascii="Cambria" w:hAnsi="Cambria"/>
                <w:b/>
                <w:bCs/>
                <w:i/>
                <w:iCs/>
                <w:sz w:val="20"/>
                <w:szCs w:val="20"/>
                <w:lang w:val="en-US"/>
              </w:rPr>
              <w:t>Abstract</w:t>
            </w:r>
          </w:p>
          <w:p w14:paraId="7B3FF2AA" w14:textId="66116C86" w:rsidR="00AD06C4" w:rsidRPr="00AD06C4" w:rsidRDefault="0065410C" w:rsidP="0065410C">
            <w:pPr>
              <w:spacing w:after="120"/>
              <w:jc w:val="both"/>
              <w:rPr>
                <w:rFonts w:ascii="Cambria" w:hAnsi="Cambria"/>
                <w:i/>
                <w:iCs/>
                <w:sz w:val="20"/>
                <w:szCs w:val="20"/>
                <w:lang w:val="en-US"/>
              </w:rPr>
            </w:pPr>
            <w:r w:rsidRPr="0065410C">
              <w:rPr>
                <w:rFonts w:ascii="Cambria" w:hAnsi="Cambria"/>
                <w:i/>
                <w:iCs/>
                <w:sz w:val="20"/>
                <w:szCs w:val="20"/>
                <w:lang w:val="en-US"/>
              </w:rPr>
              <w:t xml:space="preserve">An abstract of no more than 200 words written in English describes the content of the article in a concise and factual abstract is required. The abstract should include the following elements in one paragraph: context of the problem (background), research objectives, methods used, main results obtained, and conclusions of the research. The abstract is written using </w:t>
            </w:r>
            <w:r>
              <w:rPr>
                <w:rFonts w:ascii="Cambria" w:hAnsi="Cambria"/>
                <w:i/>
                <w:iCs/>
                <w:sz w:val="20"/>
                <w:szCs w:val="20"/>
                <w:lang w:val="en-US"/>
              </w:rPr>
              <w:t>Cambria</w:t>
            </w:r>
            <w:r w:rsidRPr="0065410C">
              <w:rPr>
                <w:rFonts w:ascii="Cambria" w:hAnsi="Cambria"/>
                <w:i/>
                <w:iCs/>
                <w:sz w:val="20"/>
                <w:szCs w:val="20"/>
                <w:lang w:val="en-US"/>
              </w:rPr>
              <w:t xml:space="preserve"> font size 1</w:t>
            </w:r>
            <w:r>
              <w:rPr>
                <w:rFonts w:ascii="Cambria" w:hAnsi="Cambria"/>
                <w:i/>
                <w:iCs/>
                <w:sz w:val="20"/>
                <w:szCs w:val="20"/>
                <w:lang w:val="en-US"/>
              </w:rPr>
              <w:t>0</w:t>
            </w:r>
            <w:r w:rsidRPr="0065410C">
              <w:rPr>
                <w:rFonts w:ascii="Cambria" w:hAnsi="Cambria"/>
                <w:i/>
                <w:iCs/>
                <w:sz w:val="20"/>
                <w:szCs w:val="20"/>
                <w:lang w:val="en-US"/>
              </w:rPr>
              <w:t xml:space="preserve"> pt with single line spacing.</w:t>
            </w:r>
          </w:p>
        </w:tc>
      </w:tr>
      <w:tr w:rsidR="00AD06C4" w:rsidRPr="00AD06C4" w14:paraId="63414FBF" w14:textId="77777777" w:rsidTr="00D51453">
        <w:tc>
          <w:tcPr>
            <w:tcW w:w="2127" w:type="dxa"/>
            <w:tcBorders>
              <w:right w:val="single" w:sz="24" w:space="0" w:color="153D63" w:themeColor="text2" w:themeTint="E6"/>
            </w:tcBorders>
          </w:tcPr>
          <w:p w14:paraId="50D17C17" w14:textId="77777777" w:rsidR="005F5AA1" w:rsidRDefault="005F5AA1" w:rsidP="00AD06C4">
            <w:pPr>
              <w:spacing w:after="120"/>
              <w:rPr>
                <w:rFonts w:ascii="Cambria" w:hAnsi="Cambria"/>
                <w:b/>
                <w:bCs/>
                <w:sz w:val="20"/>
                <w:szCs w:val="20"/>
                <w:lang w:val="id-ID"/>
              </w:rPr>
            </w:pPr>
          </w:p>
          <w:p w14:paraId="329B5901" w14:textId="77777777" w:rsidR="003A7770" w:rsidRDefault="00AD06C4" w:rsidP="003A7770">
            <w:pPr>
              <w:rPr>
                <w:rFonts w:ascii="Cambria" w:hAnsi="Cambria"/>
                <w:sz w:val="20"/>
                <w:szCs w:val="20"/>
                <w:lang w:val="id-ID"/>
              </w:rPr>
            </w:pPr>
            <w:r w:rsidRPr="00AD06C4">
              <w:rPr>
                <w:rFonts w:ascii="Cambria" w:hAnsi="Cambria"/>
                <w:b/>
                <w:bCs/>
                <w:sz w:val="20"/>
                <w:szCs w:val="20"/>
                <w:lang w:val="id-ID"/>
              </w:rPr>
              <w:t>Kata Kunci:</w:t>
            </w:r>
            <w:r w:rsidRPr="00AD06C4">
              <w:rPr>
                <w:rFonts w:ascii="Cambria" w:hAnsi="Cambria"/>
                <w:sz w:val="20"/>
                <w:szCs w:val="20"/>
                <w:lang w:val="id-ID"/>
              </w:rPr>
              <w:t xml:space="preserve"> </w:t>
            </w:r>
          </w:p>
          <w:p w14:paraId="35967669" w14:textId="0FE3D627" w:rsidR="00D45249" w:rsidRPr="00AD06C4" w:rsidRDefault="00AD06C4" w:rsidP="001929DF">
            <w:pPr>
              <w:spacing w:after="120"/>
              <w:rPr>
                <w:rFonts w:ascii="Cambria" w:hAnsi="Cambria"/>
                <w:sz w:val="20"/>
                <w:szCs w:val="20"/>
                <w:lang w:val="id-ID"/>
              </w:rPr>
            </w:pPr>
            <w:r w:rsidRPr="00AD06C4">
              <w:rPr>
                <w:rFonts w:ascii="Cambria" w:hAnsi="Cambria"/>
                <w:sz w:val="20"/>
                <w:szCs w:val="20"/>
                <w:lang w:val="id-ID"/>
              </w:rPr>
              <w:t>Kata Kunci maksimal 4-6 kata dipisahkan dengan titik koma (;)</w:t>
            </w:r>
            <w:r w:rsidR="0065410C">
              <w:rPr>
                <w:rFonts w:ascii="Cambria" w:hAnsi="Cambria"/>
                <w:sz w:val="20"/>
                <w:szCs w:val="20"/>
                <w:lang w:val="id-ID"/>
              </w:rPr>
              <w:t>, disusun dari A-Z, Kapital di awal kata.</w:t>
            </w:r>
          </w:p>
        </w:tc>
        <w:tc>
          <w:tcPr>
            <w:tcW w:w="7039" w:type="dxa"/>
            <w:tcBorders>
              <w:left w:val="single" w:sz="24" w:space="0" w:color="153D63" w:themeColor="text2" w:themeTint="E6"/>
            </w:tcBorders>
          </w:tcPr>
          <w:p w14:paraId="39BF52A7" w14:textId="77777777" w:rsidR="00AD06C4" w:rsidRPr="00AD06C4" w:rsidRDefault="00AD06C4" w:rsidP="00AD06C4">
            <w:pPr>
              <w:spacing w:after="120"/>
              <w:jc w:val="center"/>
              <w:rPr>
                <w:rFonts w:ascii="Cambria" w:hAnsi="Cambria"/>
                <w:b/>
                <w:bCs/>
                <w:sz w:val="20"/>
                <w:szCs w:val="20"/>
                <w:lang w:val="id-ID"/>
              </w:rPr>
            </w:pPr>
            <w:r w:rsidRPr="00AD06C4">
              <w:rPr>
                <w:rFonts w:ascii="Cambria" w:hAnsi="Cambria"/>
                <w:b/>
                <w:bCs/>
                <w:sz w:val="20"/>
                <w:szCs w:val="20"/>
                <w:lang w:val="id-ID"/>
              </w:rPr>
              <w:t>Abstrak</w:t>
            </w:r>
          </w:p>
          <w:p w14:paraId="684968AB" w14:textId="20D16261" w:rsidR="00AD06C4" w:rsidRPr="00AD06C4" w:rsidRDefault="0065410C" w:rsidP="005F5AA1">
            <w:pPr>
              <w:spacing w:after="120"/>
              <w:jc w:val="both"/>
              <w:rPr>
                <w:rFonts w:ascii="Cambria" w:hAnsi="Cambria"/>
                <w:sz w:val="20"/>
                <w:szCs w:val="20"/>
                <w:lang w:val="id-ID"/>
              </w:rPr>
            </w:pPr>
            <w:r w:rsidRPr="0065410C">
              <w:rPr>
                <w:rFonts w:ascii="Cambria" w:hAnsi="Cambria"/>
                <w:sz w:val="20"/>
                <w:szCs w:val="20"/>
                <w:lang w:val="id-ID"/>
              </w:rPr>
              <w:t xml:space="preserve">Abstrak tidak lebih dari 200 kata yang ditulis dalam bahasa Indonesia sesuai PUEBI harus menggambarkan isi artikel secara ringkas dan faktual. Abstrak harus mencakup elemen-elemen berikut dalam satu paragraf: konteks masalah (latar belakang), tujuan penelitian, metode yang digunakan, hasil utama yang diperoleh, dan kesimpulan dari penelitian. Abstrak bahasa Indonesia ditulis menggunakan </w:t>
            </w:r>
            <w:proofErr w:type="spellStart"/>
            <w:r w:rsidRPr="0065410C">
              <w:rPr>
                <w:rFonts w:ascii="Cambria" w:hAnsi="Cambria"/>
                <w:sz w:val="20"/>
                <w:szCs w:val="20"/>
                <w:lang w:val="id-ID"/>
              </w:rPr>
              <w:t>font</w:t>
            </w:r>
            <w:proofErr w:type="spellEnd"/>
            <w:r w:rsidRPr="0065410C">
              <w:rPr>
                <w:rFonts w:ascii="Cambria" w:hAnsi="Cambria"/>
                <w:sz w:val="20"/>
                <w:szCs w:val="20"/>
                <w:lang w:val="id-ID"/>
              </w:rPr>
              <w:t xml:space="preserve"> </w:t>
            </w:r>
            <w:proofErr w:type="spellStart"/>
            <w:r>
              <w:rPr>
                <w:rFonts w:ascii="Cambria" w:hAnsi="Cambria"/>
                <w:sz w:val="20"/>
                <w:szCs w:val="20"/>
                <w:lang w:val="id-ID"/>
              </w:rPr>
              <w:t>Cambria</w:t>
            </w:r>
            <w:proofErr w:type="spellEnd"/>
            <w:r w:rsidRPr="0065410C">
              <w:rPr>
                <w:rFonts w:ascii="Cambria" w:hAnsi="Cambria"/>
                <w:sz w:val="20"/>
                <w:szCs w:val="20"/>
                <w:lang w:val="id-ID"/>
              </w:rPr>
              <w:t xml:space="preserve"> ukuran 1</w:t>
            </w:r>
            <w:r>
              <w:rPr>
                <w:rFonts w:ascii="Cambria" w:hAnsi="Cambria"/>
                <w:sz w:val="20"/>
                <w:szCs w:val="20"/>
                <w:lang w:val="id-ID"/>
              </w:rPr>
              <w:t>0</w:t>
            </w:r>
            <w:r w:rsidRPr="0065410C">
              <w:rPr>
                <w:rFonts w:ascii="Cambria" w:hAnsi="Cambria"/>
                <w:sz w:val="20"/>
                <w:szCs w:val="20"/>
                <w:lang w:val="id-ID"/>
              </w:rPr>
              <w:t xml:space="preserve"> </w:t>
            </w:r>
            <w:proofErr w:type="spellStart"/>
            <w:r w:rsidRPr="0065410C">
              <w:rPr>
                <w:rFonts w:ascii="Cambria" w:hAnsi="Cambria"/>
                <w:sz w:val="20"/>
                <w:szCs w:val="20"/>
                <w:lang w:val="id-ID"/>
              </w:rPr>
              <w:t>pt</w:t>
            </w:r>
            <w:proofErr w:type="spellEnd"/>
            <w:r w:rsidRPr="0065410C">
              <w:rPr>
                <w:rFonts w:ascii="Cambria" w:hAnsi="Cambria"/>
                <w:sz w:val="20"/>
                <w:szCs w:val="20"/>
                <w:lang w:val="id-ID"/>
              </w:rPr>
              <w:t xml:space="preserve">, dengan </w:t>
            </w:r>
            <w:proofErr w:type="spellStart"/>
            <w:r w:rsidRPr="0065410C">
              <w:rPr>
                <w:rFonts w:ascii="Cambria" w:hAnsi="Cambria"/>
                <w:sz w:val="20"/>
                <w:szCs w:val="20"/>
                <w:lang w:val="id-ID"/>
              </w:rPr>
              <w:t>single</w:t>
            </w:r>
            <w:proofErr w:type="spellEnd"/>
            <w:r w:rsidRPr="0065410C">
              <w:rPr>
                <w:rFonts w:ascii="Cambria" w:hAnsi="Cambria"/>
                <w:sz w:val="20"/>
                <w:szCs w:val="20"/>
                <w:lang w:val="id-ID"/>
              </w:rPr>
              <w:t xml:space="preserve"> </w:t>
            </w:r>
            <w:proofErr w:type="spellStart"/>
            <w:r w:rsidRPr="0065410C">
              <w:rPr>
                <w:rFonts w:ascii="Cambria" w:hAnsi="Cambria"/>
                <w:sz w:val="20"/>
                <w:szCs w:val="20"/>
                <w:lang w:val="id-ID"/>
              </w:rPr>
              <w:t>line</w:t>
            </w:r>
            <w:proofErr w:type="spellEnd"/>
            <w:r w:rsidRPr="0065410C">
              <w:rPr>
                <w:rFonts w:ascii="Cambria" w:hAnsi="Cambria"/>
                <w:sz w:val="20"/>
                <w:szCs w:val="20"/>
                <w:lang w:val="id-ID"/>
              </w:rPr>
              <w:t xml:space="preserve"> </w:t>
            </w:r>
            <w:proofErr w:type="spellStart"/>
            <w:r w:rsidRPr="0065410C">
              <w:rPr>
                <w:rFonts w:ascii="Cambria" w:hAnsi="Cambria"/>
                <w:sz w:val="20"/>
                <w:szCs w:val="20"/>
                <w:lang w:val="id-ID"/>
              </w:rPr>
              <w:t>spacing</w:t>
            </w:r>
            <w:proofErr w:type="spellEnd"/>
            <w:r w:rsidRPr="0065410C">
              <w:rPr>
                <w:rFonts w:ascii="Cambria" w:hAnsi="Cambria"/>
                <w:sz w:val="20"/>
                <w:szCs w:val="20"/>
                <w:lang w:val="id-ID"/>
              </w:rPr>
              <w:t>.</w:t>
            </w:r>
          </w:p>
        </w:tc>
      </w:tr>
      <w:tr w:rsidR="00741E9A" w:rsidRPr="00741E9A" w14:paraId="32D5619F" w14:textId="77777777" w:rsidTr="00D51453">
        <w:tc>
          <w:tcPr>
            <w:tcW w:w="2127" w:type="dxa"/>
            <w:tcBorders>
              <w:right w:val="single" w:sz="24" w:space="0" w:color="153D63" w:themeColor="text2" w:themeTint="E6"/>
            </w:tcBorders>
          </w:tcPr>
          <w:p w14:paraId="78F9F639" w14:textId="245144A8" w:rsidR="006E21BF" w:rsidRPr="009F738F" w:rsidRDefault="001929DF" w:rsidP="009F738F">
            <w:pPr>
              <w:spacing w:after="120"/>
              <w:contextualSpacing/>
            </w:pPr>
            <w:r w:rsidRPr="00D45249">
              <w:rPr>
                <w:rFonts w:ascii="Cambria" w:hAnsi="Cambria"/>
                <w:b/>
                <w:bCs/>
                <w:sz w:val="20"/>
                <w:szCs w:val="20"/>
                <w:lang w:val="id-ID"/>
              </w:rPr>
              <w:t xml:space="preserve">JEL </w:t>
            </w:r>
            <w:proofErr w:type="spellStart"/>
            <w:r w:rsidRPr="00D45249">
              <w:rPr>
                <w:rFonts w:ascii="Cambria" w:hAnsi="Cambria"/>
                <w:b/>
                <w:bCs/>
                <w:sz w:val="20"/>
                <w:szCs w:val="20"/>
                <w:lang w:val="id-ID"/>
              </w:rPr>
              <w:t>Classifications</w:t>
            </w:r>
            <w:proofErr w:type="spellEnd"/>
            <w:r w:rsidRPr="00D45249">
              <w:rPr>
                <w:rFonts w:ascii="Cambria" w:hAnsi="Cambria"/>
                <w:b/>
                <w:bCs/>
                <w:sz w:val="20"/>
                <w:szCs w:val="20"/>
                <w:lang w:val="id-ID"/>
              </w:rPr>
              <w:t>:</w:t>
            </w:r>
            <w:r>
              <w:rPr>
                <w:rFonts w:ascii="Cambria" w:hAnsi="Cambria"/>
                <w:sz w:val="20"/>
                <w:szCs w:val="20"/>
                <w:lang w:val="id-ID"/>
              </w:rPr>
              <w:t xml:space="preserve"> </w:t>
            </w:r>
            <w:proofErr w:type="spellStart"/>
            <w:r>
              <w:rPr>
                <w:rFonts w:ascii="Cambria" w:hAnsi="Cambria"/>
                <w:sz w:val="20"/>
                <w:szCs w:val="20"/>
                <w:lang w:val="id-ID"/>
              </w:rPr>
              <w:t>Maximum</w:t>
            </w:r>
            <w:proofErr w:type="spellEnd"/>
            <w:r>
              <w:rPr>
                <w:rFonts w:ascii="Cambria" w:hAnsi="Cambria"/>
                <w:sz w:val="20"/>
                <w:szCs w:val="20"/>
                <w:lang w:val="id-ID"/>
              </w:rPr>
              <w:t xml:space="preserve"> 4 </w:t>
            </w:r>
            <w:proofErr w:type="spellStart"/>
            <w:r>
              <w:rPr>
                <w:rFonts w:ascii="Cambria" w:hAnsi="Cambria"/>
                <w:sz w:val="20"/>
                <w:szCs w:val="20"/>
                <w:lang w:val="id-ID"/>
              </w:rPr>
              <w:t>codes</w:t>
            </w:r>
            <w:proofErr w:type="spellEnd"/>
            <w:r>
              <w:rPr>
                <w:rFonts w:ascii="Cambria" w:hAnsi="Cambria"/>
                <w:sz w:val="20"/>
                <w:szCs w:val="20"/>
                <w:lang w:val="id-ID"/>
              </w:rPr>
              <w:t xml:space="preserve">, </w:t>
            </w:r>
            <w:proofErr w:type="spellStart"/>
            <w:r>
              <w:rPr>
                <w:rFonts w:ascii="Cambria" w:hAnsi="Cambria"/>
                <w:sz w:val="20"/>
                <w:szCs w:val="20"/>
                <w:lang w:val="id-ID"/>
              </w:rPr>
              <w:t>based</w:t>
            </w:r>
            <w:proofErr w:type="spellEnd"/>
            <w:r>
              <w:rPr>
                <w:rFonts w:ascii="Cambria" w:hAnsi="Cambria"/>
                <w:sz w:val="20"/>
                <w:szCs w:val="20"/>
                <w:lang w:val="id-ID"/>
              </w:rPr>
              <w:t xml:space="preserve"> </w:t>
            </w:r>
            <w:proofErr w:type="spellStart"/>
            <w:r>
              <w:rPr>
                <w:rFonts w:ascii="Cambria" w:hAnsi="Cambria"/>
                <w:sz w:val="20"/>
                <w:szCs w:val="20"/>
                <w:lang w:val="id-ID"/>
              </w:rPr>
              <w:t>on</w:t>
            </w:r>
            <w:proofErr w:type="spellEnd"/>
            <w:r>
              <w:rPr>
                <w:rFonts w:ascii="Cambria" w:hAnsi="Cambria"/>
                <w:sz w:val="20"/>
                <w:szCs w:val="20"/>
                <w:lang w:val="id-ID"/>
              </w:rPr>
              <w:t xml:space="preserve">: </w:t>
            </w:r>
            <w:hyperlink r:id="rId8" w:history="1">
              <w:r w:rsidRPr="002A430D">
                <w:rPr>
                  <w:rStyle w:val="Hyperlink"/>
                  <w:rFonts w:ascii="Book Antiqua" w:hAnsi="Book Antiqua" w:cs="Times New Roman"/>
                  <w:sz w:val="20"/>
                  <w:szCs w:val="20"/>
                </w:rPr>
                <w:t>https://www.aeaweb.org/econlit/jelCodes.php?view=jel</w:t>
              </w:r>
            </w:hyperlink>
          </w:p>
        </w:tc>
        <w:tc>
          <w:tcPr>
            <w:tcW w:w="7039" w:type="dxa"/>
            <w:tcBorders>
              <w:left w:val="single" w:sz="24" w:space="0" w:color="153D63" w:themeColor="text2" w:themeTint="E6"/>
            </w:tcBorders>
          </w:tcPr>
          <w:p w14:paraId="714FF762" w14:textId="5E84817C" w:rsidR="00F838E8" w:rsidRPr="00741E9A" w:rsidRDefault="00F838E8" w:rsidP="00F838E8">
            <w:pPr>
              <w:spacing w:after="120"/>
              <w:rPr>
                <w:rFonts w:ascii="Cambria" w:hAnsi="Cambria"/>
                <w:b/>
                <w:bCs/>
                <w:i/>
                <w:iCs/>
                <w:sz w:val="20"/>
                <w:szCs w:val="20"/>
                <w:lang w:val="en-US"/>
              </w:rPr>
            </w:pPr>
          </w:p>
          <w:p w14:paraId="671343A6" w14:textId="36C43EA9" w:rsidR="001929DF" w:rsidRDefault="003D73F7" w:rsidP="003A7770">
            <w:pPr>
              <w:spacing w:after="120"/>
              <w:contextualSpacing/>
              <w:jc w:val="center"/>
              <w:rPr>
                <w:rFonts w:ascii="Cambria" w:hAnsi="Cambria"/>
                <w:sz w:val="20"/>
                <w:szCs w:val="20"/>
                <w:lang w:val="en-US"/>
              </w:rPr>
            </w:pPr>
            <w:r w:rsidRPr="003A7770">
              <w:rPr>
                <w:rFonts w:ascii="Cambria" w:hAnsi="Cambria"/>
                <w:b/>
                <w:bCs/>
                <w:sz w:val="20"/>
                <w:szCs w:val="20"/>
                <w:lang w:val="en-US"/>
              </w:rPr>
              <w:t>Received</w:t>
            </w:r>
            <w:r w:rsidR="001929DF" w:rsidRPr="003A7770">
              <w:rPr>
                <w:rFonts w:ascii="Cambria" w:hAnsi="Cambria"/>
                <w:b/>
                <w:bCs/>
                <w:sz w:val="20"/>
                <w:szCs w:val="20"/>
                <w:lang w:val="en-US"/>
              </w:rPr>
              <w:t>:</w:t>
            </w:r>
            <w:r w:rsidR="001929DF" w:rsidRPr="00741E9A">
              <w:rPr>
                <w:rFonts w:ascii="Cambria" w:hAnsi="Cambria"/>
                <w:sz w:val="20"/>
                <w:szCs w:val="20"/>
                <w:lang w:val="en-US"/>
              </w:rPr>
              <w:t xml:space="preserve"> DD-MM-YYYY</w:t>
            </w:r>
            <w:r>
              <w:rPr>
                <w:rFonts w:ascii="Cambria" w:hAnsi="Cambria"/>
                <w:b/>
                <w:bCs/>
                <w:sz w:val="20"/>
                <w:szCs w:val="20"/>
                <w:lang w:val="en-US"/>
              </w:rPr>
              <w:t xml:space="preserve"> </w:t>
            </w:r>
            <w:r w:rsidR="008300B3">
              <w:rPr>
                <w:rFonts w:ascii="Cambria" w:hAnsi="Cambria"/>
                <w:b/>
                <w:bCs/>
                <w:sz w:val="20"/>
                <w:szCs w:val="20"/>
                <w:lang w:val="en-US"/>
              </w:rPr>
              <w:t xml:space="preserve">| </w:t>
            </w:r>
            <w:r w:rsidR="00850FA8">
              <w:rPr>
                <w:rFonts w:ascii="Cambria" w:hAnsi="Cambria"/>
                <w:b/>
                <w:bCs/>
                <w:sz w:val="20"/>
                <w:szCs w:val="20"/>
                <w:lang w:val="en-US"/>
              </w:rPr>
              <w:t>Revised</w:t>
            </w:r>
            <w:r w:rsidR="001929DF" w:rsidRPr="003A7770">
              <w:rPr>
                <w:rFonts w:ascii="Cambria" w:hAnsi="Cambria"/>
                <w:b/>
                <w:bCs/>
                <w:sz w:val="20"/>
                <w:szCs w:val="20"/>
                <w:lang w:val="en-US"/>
              </w:rPr>
              <w:t>:</w:t>
            </w:r>
            <w:r w:rsidR="001929DF" w:rsidRPr="00741E9A">
              <w:rPr>
                <w:rFonts w:ascii="Cambria" w:hAnsi="Cambria"/>
                <w:sz w:val="20"/>
                <w:szCs w:val="20"/>
                <w:lang w:val="en-US"/>
              </w:rPr>
              <w:t xml:space="preserve"> DD-MM-YYYY</w:t>
            </w:r>
            <w:r>
              <w:rPr>
                <w:rFonts w:ascii="Cambria" w:hAnsi="Cambria"/>
                <w:sz w:val="20"/>
                <w:szCs w:val="20"/>
                <w:lang w:val="en-US"/>
              </w:rPr>
              <w:t xml:space="preserve"> </w:t>
            </w:r>
            <w:r w:rsidR="008300B3">
              <w:rPr>
                <w:rFonts w:ascii="Cambria" w:hAnsi="Cambria"/>
                <w:sz w:val="20"/>
                <w:szCs w:val="20"/>
                <w:lang w:val="en-US"/>
              </w:rPr>
              <w:t xml:space="preserve">| </w:t>
            </w:r>
            <w:r w:rsidR="00850FA8">
              <w:rPr>
                <w:rFonts w:ascii="Cambria" w:hAnsi="Cambria"/>
                <w:b/>
                <w:bCs/>
                <w:sz w:val="20"/>
                <w:szCs w:val="20"/>
                <w:lang w:val="en-US"/>
              </w:rPr>
              <w:t>Accepted</w:t>
            </w:r>
            <w:r w:rsidRPr="003A7770">
              <w:rPr>
                <w:rFonts w:ascii="Cambria" w:hAnsi="Cambria"/>
                <w:b/>
                <w:bCs/>
                <w:sz w:val="20"/>
                <w:szCs w:val="20"/>
                <w:lang w:val="en-US"/>
              </w:rPr>
              <w:t>:</w:t>
            </w:r>
            <w:r w:rsidRPr="00741E9A">
              <w:rPr>
                <w:rFonts w:ascii="Cambria" w:hAnsi="Cambria"/>
                <w:sz w:val="20"/>
                <w:szCs w:val="20"/>
                <w:lang w:val="en-US"/>
              </w:rPr>
              <w:t xml:space="preserve"> DD-MM-YYYY</w:t>
            </w:r>
          </w:p>
          <w:p w14:paraId="087FB77D" w14:textId="1D9EA53C" w:rsidR="009F738F" w:rsidRDefault="008300B3" w:rsidP="001929DF">
            <w:pPr>
              <w:spacing w:after="120"/>
              <w:contextualSpacing/>
              <w:rPr>
                <w:rFonts w:ascii="Cambria" w:hAnsi="Cambria"/>
                <w:sz w:val="20"/>
                <w:szCs w:val="20"/>
                <w:lang w:val="en-US"/>
              </w:rPr>
            </w:pPr>
            <w:r>
              <w:rPr>
                <w:noProof/>
              </w:rPr>
              <w:drawing>
                <wp:anchor distT="0" distB="0" distL="114300" distR="114300" simplePos="0" relativeHeight="251659264" behindDoc="0" locked="0" layoutInCell="1" allowOverlap="1" wp14:anchorId="2D235BA3" wp14:editId="6FB8C2F0">
                  <wp:simplePos x="0" y="0"/>
                  <wp:positionH relativeFrom="column">
                    <wp:posOffset>3261792</wp:posOffset>
                  </wp:positionH>
                  <wp:positionV relativeFrom="paragraph">
                    <wp:posOffset>85090</wp:posOffset>
                  </wp:positionV>
                  <wp:extent cx="1059815" cy="369570"/>
                  <wp:effectExtent l="0" t="0" r="0" b="0"/>
                  <wp:wrapSquare wrapText="bothSides"/>
                  <wp:docPr id="1910709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9815" cy="369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7D7FA" w14:textId="6F28318A" w:rsidR="009F738F" w:rsidRPr="008300B3" w:rsidRDefault="009F738F" w:rsidP="008300B3">
            <w:pPr>
              <w:spacing w:after="120"/>
              <w:contextualSpacing/>
              <w:jc w:val="right"/>
              <w:rPr>
                <w:sz w:val="18"/>
                <w:szCs w:val="18"/>
              </w:rPr>
            </w:pPr>
            <w:r w:rsidRPr="008300B3">
              <w:rPr>
                <w:rFonts w:ascii="Cambria" w:hAnsi="Cambria"/>
                <w:sz w:val="16"/>
                <w:szCs w:val="16"/>
              </w:rPr>
              <w:t>Creative Commons Attribution-</w:t>
            </w:r>
            <w:proofErr w:type="spellStart"/>
            <w:r w:rsidRPr="008300B3">
              <w:rPr>
                <w:rFonts w:ascii="Cambria" w:hAnsi="Cambria"/>
                <w:sz w:val="16"/>
                <w:szCs w:val="16"/>
              </w:rPr>
              <w:t>ShareAlike</w:t>
            </w:r>
            <w:proofErr w:type="spellEnd"/>
            <w:r w:rsidRPr="008300B3">
              <w:rPr>
                <w:rFonts w:ascii="Cambria" w:hAnsi="Cambria"/>
                <w:sz w:val="16"/>
                <w:szCs w:val="16"/>
              </w:rPr>
              <w:t xml:space="preserve"> 4.0 International License</w:t>
            </w:r>
            <w:r w:rsidR="008300B3" w:rsidRPr="008300B3">
              <w:rPr>
                <w:rFonts w:ascii="Cambria" w:hAnsi="Cambria"/>
                <w:sz w:val="16"/>
                <w:szCs w:val="16"/>
              </w:rPr>
              <w:t>.</w:t>
            </w:r>
            <w:r w:rsidRPr="008300B3">
              <w:rPr>
                <w:sz w:val="16"/>
                <w:szCs w:val="16"/>
              </w:rPr>
              <w:t xml:space="preserve"> </w:t>
            </w:r>
            <w:r w:rsidRPr="008300B3">
              <w:rPr>
                <w:rFonts w:ascii="Cambria" w:hAnsi="Cambria"/>
                <w:sz w:val="16"/>
                <w:szCs w:val="16"/>
              </w:rPr>
              <w:t xml:space="preserve">Copyright </w:t>
            </w:r>
            <w:r w:rsidR="000270B5">
              <w:rPr>
                <w:rFonts w:ascii="Cambria" w:hAnsi="Cambria"/>
                <w:sz w:val="16"/>
                <w:szCs w:val="16"/>
              </w:rPr>
              <w:t>©</w:t>
            </w:r>
            <w:r w:rsidRPr="008300B3">
              <w:rPr>
                <w:rFonts w:ascii="Cambria" w:hAnsi="Cambria"/>
                <w:sz w:val="16"/>
                <w:szCs w:val="16"/>
              </w:rPr>
              <w:t xml:space="preserve"> by the author</w:t>
            </w:r>
            <w:r w:rsidRPr="008300B3">
              <w:rPr>
                <w:noProof/>
                <w:sz w:val="16"/>
                <w:szCs w:val="16"/>
              </w:rPr>
              <w:t xml:space="preserve"> </w:t>
            </w:r>
            <w:r w:rsidRPr="008300B3">
              <w:rPr>
                <w:sz w:val="18"/>
                <w:szCs w:val="18"/>
              </w:rPr>
              <w:fldChar w:fldCharType="begin"/>
            </w:r>
            <w:r w:rsidRPr="008300B3">
              <w:rPr>
                <w:sz w:val="18"/>
                <w:szCs w:val="18"/>
              </w:rPr>
              <w:instrText xml:space="preserve"> INCLUDEPICTURE "/Users/hasbimac2/Library/Group Containers/UBF8T346G9.ms/WebArchiveCopyPasteTempFiles/com.microsoft.Word/by-sa.png?_x_tr_sl=en&amp;_x_tr_tl=id&amp;_x_tr_hl=id&amp;_x_tr_pto=tc" \* MERGEFORMATINET </w:instrText>
            </w:r>
            <w:r w:rsidRPr="008300B3">
              <w:rPr>
                <w:sz w:val="18"/>
                <w:szCs w:val="18"/>
              </w:rPr>
              <w:fldChar w:fldCharType="separate"/>
            </w:r>
            <w:r w:rsidRPr="008300B3">
              <w:rPr>
                <w:sz w:val="18"/>
                <w:szCs w:val="18"/>
              </w:rPr>
              <w:fldChar w:fldCharType="end"/>
            </w:r>
          </w:p>
        </w:tc>
      </w:tr>
    </w:tbl>
    <w:p w14:paraId="6C62FF17" w14:textId="0C381C74" w:rsidR="00296509" w:rsidRPr="005F5AA1" w:rsidRDefault="00296509" w:rsidP="00AD06C4">
      <w:pPr>
        <w:spacing w:after="120"/>
        <w:rPr>
          <w:rFonts w:ascii="Cambria" w:hAnsi="Cambria"/>
          <w:sz w:val="22"/>
          <w:szCs w:val="22"/>
          <w:lang w:val="id-ID"/>
        </w:rPr>
      </w:pPr>
    </w:p>
    <w:p w14:paraId="65C8D220" w14:textId="59330DD9" w:rsidR="005F5AA1" w:rsidRPr="00BA77BB" w:rsidRDefault="005F5AA1" w:rsidP="00BA77BB">
      <w:pPr>
        <w:pStyle w:val="ListParagraph"/>
        <w:numPr>
          <w:ilvl w:val="0"/>
          <w:numId w:val="1"/>
        </w:numPr>
        <w:spacing w:before="120" w:after="0"/>
        <w:ind w:left="357" w:hanging="357"/>
        <w:contextualSpacing w:val="0"/>
        <w:rPr>
          <w:rFonts w:ascii="Cambria" w:hAnsi="Cambria"/>
          <w:b/>
          <w:bCs/>
          <w:sz w:val="22"/>
          <w:szCs w:val="22"/>
          <w:lang w:val="id-ID"/>
        </w:rPr>
      </w:pPr>
      <w:r w:rsidRPr="00BA77BB">
        <w:rPr>
          <w:rFonts w:ascii="Cambria" w:hAnsi="Cambria"/>
          <w:b/>
          <w:bCs/>
          <w:sz w:val="22"/>
          <w:szCs w:val="22"/>
          <w:lang w:val="id-ID"/>
        </w:rPr>
        <w:t>Pendahuluan</w:t>
      </w:r>
    </w:p>
    <w:p w14:paraId="537600A9" w14:textId="4FEF205E" w:rsidR="005F5AA1" w:rsidRDefault="004F3A5A" w:rsidP="00FB0498">
      <w:pPr>
        <w:pStyle w:val="ListParagraph"/>
        <w:spacing w:after="0"/>
        <w:ind w:left="0" w:firstLine="635"/>
        <w:jc w:val="both"/>
        <w:rPr>
          <w:rFonts w:ascii="Cambria" w:hAnsi="Cambria"/>
          <w:sz w:val="22"/>
          <w:szCs w:val="22"/>
          <w:lang w:val="id-ID"/>
        </w:rPr>
      </w:pPr>
      <w:r>
        <w:rPr>
          <w:rFonts w:ascii="Cambria" w:hAnsi="Cambria"/>
          <w:sz w:val="22"/>
          <w:szCs w:val="22"/>
          <w:lang w:val="id-ID"/>
        </w:rPr>
        <w:t>Manuskrip</w:t>
      </w:r>
      <w:r w:rsidR="00D95220">
        <w:rPr>
          <w:rFonts w:ascii="Cambria" w:hAnsi="Cambria"/>
          <w:sz w:val="22"/>
          <w:szCs w:val="22"/>
          <w:lang w:val="id-ID"/>
        </w:rPr>
        <w:t xml:space="preserve"> disusun menggunakan </w:t>
      </w:r>
      <w:proofErr w:type="spellStart"/>
      <w:r w:rsidR="00D95220">
        <w:rPr>
          <w:rFonts w:ascii="Cambria" w:hAnsi="Cambria"/>
          <w:sz w:val="22"/>
          <w:szCs w:val="22"/>
          <w:lang w:val="id-ID"/>
        </w:rPr>
        <w:t>font</w:t>
      </w:r>
      <w:proofErr w:type="spellEnd"/>
      <w:r w:rsidR="00D95220">
        <w:rPr>
          <w:rFonts w:ascii="Cambria" w:hAnsi="Cambria"/>
          <w:sz w:val="22"/>
          <w:szCs w:val="22"/>
          <w:lang w:val="id-ID"/>
        </w:rPr>
        <w:t xml:space="preserve"> </w:t>
      </w:r>
      <w:proofErr w:type="spellStart"/>
      <w:r w:rsidR="00D95220">
        <w:rPr>
          <w:rFonts w:ascii="Cambria" w:hAnsi="Cambria"/>
          <w:sz w:val="22"/>
          <w:szCs w:val="22"/>
          <w:lang w:val="id-ID"/>
        </w:rPr>
        <w:t>Cambria</w:t>
      </w:r>
      <w:proofErr w:type="spellEnd"/>
      <w:r w:rsidR="00D95220">
        <w:rPr>
          <w:rFonts w:ascii="Cambria" w:hAnsi="Cambria"/>
          <w:sz w:val="22"/>
          <w:szCs w:val="22"/>
          <w:lang w:val="id-ID"/>
        </w:rPr>
        <w:t xml:space="preserve">, ukuran 11 </w:t>
      </w:r>
      <w:proofErr w:type="spellStart"/>
      <w:r w:rsidR="00D95220">
        <w:rPr>
          <w:rFonts w:ascii="Cambria" w:hAnsi="Cambria"/>
          <w:sz w:val="22"/>
          <w:szCs w:val="22"/>
          <w:lang w:val="id-ID"/>
        </w:rPr>
        <w:t>pt</w:t>
      </w:r>
      <w:proofErr w:type="spellEnd"/>
      <w:r w:rsidR="00D95220">
        <w:rPr>
          <w:rFonts w:ascii="Cambria" w:hAnsi="Cambria"/>
          <w:sz w:val="22"/>
          <w:szCs w:val="22"/>
          <w:lang w:val="id-ID"/>
        </w:rPr>
        <w:t xml:space="preserve"> dengan </w:t>
      </w:r>
      <w:proofErr w:type="spellStart"/>
      <w:r w:rsidR="00D95220">
        <w:rPr>
          <w:rFonts w:ascii="Cambria" w:hAnsi="Cambria"/>
          <w:sz w:val="22"/>
          <w:szCs w:val="22"/>
          <w:lang w:val="id-ID"/>
        </w:rPr>
        <w:t>indentasi</w:t>
      </w:r>
      <w:proofErr w:type="spellEnd"/>
      <w:r w:rsidR="00D95220">
        <w:rPr>
          <w:rFonts w:ascii="Cambria" w:hAnsi="Cambria"/>
          <w:sz w:val="22"/>
          <w:szCs w:val="22"/>
          <w:lang w:val="id-ID"/>
        </w:rPr>
        <w:t xml:space="preserve"> 1,12 pada setiap awal paragraf. Gunakan spasi </w:t>
      </w:r>
      <w:proofErr w:type="spellStart"/>
      <w:r w:rsidR="00D95220">
        <w:rPr>
          <w:rFonts w:ascii="Cambria" w:hAnsi="Cambria"/>
          <w:sz w:val="22"/>
          <w:szCs w:val="22"/>
          <w:lang w:val="id-ID"/>
        </w:rPr>
        <w:t>Multiple</w:t>
      </w:r>
      <w:proofErr w:type="spellEnd"/>
      <w:r w:rsidR="00D95220">
        <w:rPr>
          <w:rFonts w:ascii="Cambria" w:hAnsi="Cambria"/>
          <w:sz w:val="22"/>
          <w:szCs w:val="22"/>
          <w:lang w:val="id-ID"/>
        </w:rPr>
        <w:t xml:space="preserve"> pada 1,16</w:t>
      </w:r>
      <w:r>
        <w:rPr>
          <w:rFonts w:ascii="Cambria" w:hAnsi="Cambria"/>
          <w:sz w:val="22"/>
          <w:szCs w:val="22"/>
          <w:lang w:val="id-ID"/>
        </w:rPr>
        <w:t xml:space="preserve"> </w:t>
      </w:r>
      <w:proofErr w:type="spellStart"/>
      <w:r>
        <w:rPr>
          <w:rFonts w:ascii="Cambria" w:hAnsi="Cambria"/>
          <w:sz w:val="22"/>
          <w:szCs w:val="22"/>
          <w:lang w:val="id-ID"/>
        </w:rPr>
        <w:t>pt</w:t>
      </w:r>
      <w:proofErr w:type="spellEnd"/>
      <w:r w:rsidR="00D95220">
        <w:rPr>
          <w:rFonts w:ascii="Cambria" w:hAnsi="Cambria"/>
          <w:sz w:val="22"/>
          <w:szCs w:val="22"/>
          <w:lang w:val="id-ID"/>
        </w:rPr>
        <w:t xml:space="preserve"> tanpa menggunakan spasi sebelum dan sesudah. </w:t>
      </w:r>
      <w:r>
        <w:rPr>
          <w:rFonts w:ascii="Cambria" w:hAnsi="Cambria"/>
          <w:sz w:val="22"/>
          <w:szCs w:val="22"/>
          <w:lang w:val="id-ID"/>
        </w:rPr>
        <w:t xml:space="preserve">Manuskrip ditulis dalam bahasa Indonesia atau Inggris. Panjang manuskrip antara 12 sampai 20 halaman atau berisi sekitar 4.000-8.000 kata. </w:t>
      </w:r>
      <w:r w:rsidR="00BA77BB">
        <w:rPr>
          <w:rFonts w:ascii="Cambria" w:hAnsi="Cambria"/>
          <w:sz w:val="22"/>
          <w:szCs w:val="22"/>
          <w:lang w:val="id-ID"/>
        </w:rPr>
        <w:t xml:space="preserve">Referensi harus berasal publikasi 10 tahun terakhir dengan bobot minimal 80% dari total referensi yang digunakan, kecuali referensi kunci/induk. Penggunaan referensi selain artikel tidak lebih dari 20%. Penulis harus menggunakan </w:t>
      </w:r>
      <w:proofErr w:type="spellStart"/>
      <w:r w:rsidR="00BA77BB">
        <w:rPr>
          <w:rFonts w:ascii="Cambria" w:hAnsi="Cambria"/>
          <w:sz w:val="22"/>
          <w:szCs w:val="22"/>
          <w:lang w:val="id-ID"/>
        </w:rPr>
        <w:t>tools</w:t>
      </w:r>
      <w:proofErr w:type="spellEnd"/>
      <w:r w:rsidR="00BA77BB">
        <w:rPr>
          <w:rFonts w:ascii="Cambria" w:hAnsi="Cambria"/>
          <w:sz w:val="22"/>
          <w:szCs w:val="22"/>
          <w:lang w:val="id-ID"/>
        </w:rPr>
        <w:t xml:space="preserve"> </w:t>
      </w:r>
      <w:proofErr w:type="spellStart"/>
      <w:r w:rsidR="00BA77BB">
        <w:rPr>
          <w:rFonts w:ascii="Cambria" w:hAnsi="Cambria"/>
          <w:sz w:val="22"/>
          <w:szCs w:val="22"/>
          <w:lang w:val="id-ID"/>
        </w:rPr>
        <w:t>reference</w:t>
      </w:r>
      <w:proofErr w:type="spellEnd"/>
      <w:r w:rsidR="00BA77BB">
        <w:rPr>
          <w:rFonts w:ascii="Cambria" w:hAnsi="Cambria"/>
          <w:sz w:val="22"/>
          <w:szCs w:val="22"/>
          <w:lang w:val="id-ID"/>
        </w:rPr>
        <w:t xml:space="preserve"> </w:t>
      </w:r>
      <w:proofErr w:type="spellStart"/>
      <w:r w:rsidR="00BA77BB">
        <w:rPr>
          <w:rFonts w:ascii="Cambria" w:hAnsi="Cambria"/>
          <w:sz w:val="22"/>
          <w:szCs w:val="22"/>
          <w:lang w:val="id-ID"/>
        </w:rPr>
        <w:t>manager</w:t>
      </w:r>
      <w:proofErr w:type="spellEnd"/>
      <w:r w:rsidR="00BA77BB">
        <w:rPr>
          <w:rFonts w:ascii="Cambria" w:hAnsi="Cambria"/>
          <w:sz w:val="22"/>
          <w:szCs w:val="22"/>
          <w:lang w:val="id-ID"/>
        </w:rPr>
        <w:t xml:space="preserve"> seperti </w:t>
      </w:r>
      <w:proofErr w:type="spellStart"/>
      <w:r w:rsidR="00BA77BB">
        <w:rPr>
          <w:rFonts w:ascii="Cambria" w:hAnsi="Cambria"/>
          <w:sz w:val="22"/>
          <w:szCs w:val="22"/>
          <w:lang w:val="id-ID"/>
        </w:rPr>
        <w:t>Mendeley</w:t>
      </w:r>
      <w:proofErr w:type="spellEnd"/>
      <w:r w:rsidR="00BA77BB">
        <w:rPr>
          <w:rFonts w:ascii="Cambria" w:hAnsi="Cambria"/>
          <w:sz w:val="22"/>
          <w:szCs w:val="22"/>
          <w:lang w:val="id-ID"/>
        </w:rPr>
        <w:t xml:space="preserve"> atau </w:t>
      </w:r>
      <w:proofErr w:type="spellStart"/>
      <w:r w:rsidR="00BA77BB">
        <w:rPr>
          <w:rFonts w:ascii="Cambria" w:hAnsi="Cambria"/>
          <w:sz w:val="22"/>
          <w:szCs w:val="22"/>
          <w:lang w:val="id-ID"/>
        </w:rPr>
        <w:t>Zotero</w:t>
      </w:r>
      <w:proofErr w:type="spellEnd"/>
      <w:r w:rsidR="00BA77BB">
        <w:rPr>
          <w:rFonts w:ascii="Cambria" w:hAnsi="Cambria"/>
          <w:sz w:val="22"/>
          <w:szCs w:val="22"/>
          <w:lang w:val="id-ID"/>
        </w:rPr>
        <w:t xml:space="preserve"> dengan menggunakan APA </w:t>
      </w:r>
      <w:proofErr w:type="spellStart"/>
      <w:r w:rsidR="00BA77BB">
        <w:rPr>
          <w:rFonts w:ascii="Cambria" w:hAnsi="Cambria"/>
          <w:sz w:val="22"/>
          <w:szCs w:val="22"/>
          <w:lang w:val="id-ID"/>
        </w:rPr>
        <w:t>Style</w:t>
      </w:r>
      <w:proofErr w:type="spellEnd"/>
      <w:r w:rsidR="00BA77BB">
        <w:rPr>
          <w:rFonts w:ascii="Cambria" w:hAnsi="Cambria"/>
          <w:sz w:val="22"/>
          <w:szCs w:val="22"/>
          <w:lang w:val="id-ID"/>
        </w:rPr>
        <w:t xml:space="preserve"> 7</w:t>
      </w:r>
      <w:r w:rsidR="00BA77BB" w:rsidRPr="00BA77BB">
        <w:rPr>
          <w:rFonts w:ascii="Cambria" w:hAnsi="Cambria"/>
          <w:sz w:val="22"/>
          <w:szCs w:val="22"/>
          <w:vertAlign w:val="superscript"/>
          <w:lang w:val="id-ID"/>
        </w:rPr>
        <w:t>th</w:t>
      </w:r>
      <w:r w:rsidR="00BA77BB">
        <w:rPr>
          <w:rFonts w:ascii="Cambria" w:hAnsi="Cambria"/>
          <w:sz w:val="22"/>
          <w:szCs w:val="22"/>
          <w:lang w:val="id-ID"/>
        </w:rPr>
        <w:t xml:space="preserve"> </w:t>
      </w:r>
      <w:proofErr w:type="spellStart"/>
      <w:r w:rsidR="00BA77BB">
        <w:rPr>
          <w:rFonts w:ascii="Cambria" w:hAnsi="Cambria"/>
          <w:sz w:val="22"/>
          <w:szCs w:val="22"/>
          <w:lang w:val="id-ID"/>
        </w:rPr>
        <w:t>edition</w:t>
      </w:r>
      <w:proofErr w:type="spellEnd"/>
      <w:r w:rsidR="00BA77BB">
        <w:rPr>
          <w:rFonts w:ascii="Cambria" w:hAnsi="Cambria"/>
          <w:sz w:val="22"/>
          <w:szCs w:val="22"/>
          <w:lang w:val="id-ID"/>
        </w:rPr>
        <w:t>.</w:t>
      </w:r>
    </w:p>
    <w:p w14:paraId="19C39791" w14:textId="3D6334F3" w:rsidR="004F3A5A" w:rsidRPr="005F5AA1" w:rsidRDefault="004F3A5A" w:rsidP="00FB0498">
      <w:pPr>
        <w:pStyle w:val="ListParagraph"/>
        <w:spacing w:after="0"/>
        <w:ind w:left="0" w:firstLine="635"/>
        <w:jc w:val="both"/>
        <w:rPr>
          <w:rFonts w:ascii="Cambria" w:hAnsi="Cambria"/>
          <w:sz w:val="22"/>
          <w:szCs w:val="22"/>
          <w:lang w:val="id-ID"/>
        </w:rPr>
      </w:pPr>
      <w:r>
        <w:rPr>
          <w:rFonts w:ascii="Cambria" w:hAnsi="Cambria"/>
          <w:sz w:val="22"/>
          <w:szCs w:val="22"/>
          <w:lang w:val="id-ID"/>
        </w:rPr>
        <w:t>Pendahuluan harus m</w:t>
      </w:r>
      <w:r w:rsidR="006E21BF">
        <w:fldChar w:fldCharType="begin"/>
      </w:r>
      <w:r w:rsidR="006E21BF">
        <w:instrText xml:space="preserve"> INCLUDEPICTURE "/Users/hasbimac2/Library/Group Containers/UBF8T346G9.ms/WebArchiveCopyPasteTempFiles/com.microsoft.Word/by-sa.png" \* MERGEFORMATINET </w:instrText>
      </w:r>
      <w:r w:rsidR="006E21BF">
        <w:fldChar w:fldCharType="separate"/>
      </w:r>
      <w:r w:rsidR="006E21BF">
        <w:fldChar w:fldCharType="end"/>
      </w:r>
      <w:r>
        <w:rPr>
          <w:rFonts w:ascii="Cambria" w:hAnsi="Cambria"/>
          <w:sz w:val="22"/>
          <w:szCs w:val="22"/>
          <w:lang w:val="id-ID"/>
        </w:rPr>
        <w:t xml:space="preserve">enjelaskan </w:t>
      </w:r>
      <w:r w:rsidRPr="004F3A5A">
        <w:rPr>
          <w:rFonts w:ascii="Cambria" w:hAnsi="Cambria"/>
          <w:sz w:val="22"/>
          <w:szCs w:val="22"/>
          <w:lang w:val="id-ID"/>
        </w:rPr>
        <w:t xml:space="preserve">latar belakang masalah, konteks penelitian, tujuan penelitian, serta membahas kesenjangan dalam literatur atau penelitian sebelumnya yang akan diisi oleh penelitian ini. Berikan gambaran singkat tentang teori atau konsep yang mendasari penelitian dan sebutkan literatur utama yang menjadi dasar penelitian. Jika penulis merasa perlu menambahkan tinjauan pustaka, latar belakang teoritis, atau bagian serupa lainnya </w:t>
      </w:r>
      <w:r w:rsidRPr="004F3A5A">
        <w:rPr>
          <w:rFonts w:ascii="Cambria" w:hAnsi="Cambria"/>
          <w:sz w:val="22"/>
          <w:szCs w:val="22"/>
          <w:lang w:val="id-ID"/>
        </w:rPr>
        <w:lastRenderedPageBreak/>
        <w:t xml:space="preserve">secara rinci sesuai dengan kebutuhan artikel, maka dapat menambahkan bagian TINJAUAN PUSTAKA di </w:t>
      </w:r>
      <w:proofErr w:type="spellStart"/>
      <w:r w:rsidRPr="004F3A5A">
        <w:rPr>
          <w:rFonts w:ascii="Cambria" w:hAnsi="Cambria"/>
          <w:sz w:val="22"/>
          <w:szCs w:val="22"/>
          <w:lang w:val="id-ID"/>
        </w:rPr>
        <w:t>heading</w:t>
      </w:r>
      <w:proofErr w:type="spellEnd"/>
      <w:r w:rsidRPr="004F3A5A">
        <w:rPr>
          <w:rFonts w:ascii="Cambria" w:hAnsi="Cambria"/>
          <w:sz w:val="22"/>
          <w:szCs w:val="22"/>
          <w:lang w:val="id-ID"/>
        </w:rPr>
        <w:t xml:space="preserve"> B setelah </w:t>
      </w:r>
      <w:proofErr w:type="spellStart"/>
      <w:r w:rsidRPr="004F3A5A">
        <w:rPr>
          <w:rFonts w:ascii="Cambria" w:hAnsi="Cambria"/>
          <w:sz w:val="22"/>
          <w:szCs w:val="22"/>
          <w:lang w:val="id-ID"/>
        </w:rPr>
        <w:t>heading</w:t>
      </w:r>
      <w:proofErr w:type="spellEnd"/>
      <w:r w:rsidRPr="004F3A5A">
        <w:rPr>
          <w:rFonts w:ascii="Cambria" w:hAnsi="Cambria"/>
          <w:sz w:val="22"/>
          <w:szCs w:val="22"/>
          <w:lang w:val="id-ID"/>
        </w:rPr>
        <w:t xml:space="preserve"> A. Pendahuluan. Namun, jika tinjauan pustaka yang disajikan dalam pendahuluan sudah cukup, penulis tidak perlu menambahkan </w:t>
      </w:r>
      <w:proofErr w:type="spellStart"/>
      <w:r w:rsidRPr="004F3A5A">
        <w:rPr>
          <w:rFonts w:ascii="Cambria" w:hAnsi="Cambria"/>
          <w:sz w:val="22"/>
          <w:szCs w:val="22"/>
          <w:lang w:val="id-ID"/>
        </w:rPr>
        <w:t>heading</w:t>
      </w:r>
      <w:proofErr w:type="spellEnd"/>
      <w:r w:rsidRPr="004F3A5A">
        <w:rPr>
          <w:rFonts w:ascii="Cambria" w:hAnsi="Cambria"/>
          <w:sz w:val="22"/>
          <w:szCs w:val="22"/>
          <w:lang w:val="id-ID"/>
        </w:rPr>
        <w:t xml:space="preserve"> baru, cukup melanjutkan ke bagian Metode.</w:t>
      </w:r>
    </w:p>
    <w:p w14:paraId="091F6A64" w14:textId="7B6F2AA6" w:rsidR="005F5AA1" w:rsidRPr="00BA77BB" w:rsidRDefault="005F5AA1" w:rsidP="00BA77BB">
      <w:pPr>
        <w:pStyle w:val="ListParagraph"/>
        <w:numPr>
          <w:ilvl w:val="0"/>
          <w:numId w:val="1"/>
        </w:numPr>
        <w:spacing w:before="120" w:after="0"/>
        <w:ind w:left="357" w:hanging="357"/>
        <w:contextualSpacing w:val="0"/>
        <w:rPr>
          <w:rFonts w:ascii="Cambria" w:hAnsi="Cambria"/>
          <w:b/>
          <w:bCs/>
          <w:sz w:val="22"/>
          <w:szCs w:val="22"/>
          <w:lang w:val="id-ID"/>
        </w:rPr>
      </w:pPr>
      <w:r w:rsidRPr="00BA77BB">
        <w:rPr>
          <w:rFonts w:ascii="Cambria" w:hAnsi="Cambria"/>
          <w:b/>
          <w:bCs/>
          <w:sz w:val="22"/>
          <w:szCs w:val="22"/>
          <w:lang w:val="id-ID"/>
        </w:rPr>
        <w:t>Metode Penelitian</w:t>
      </w:r>
    </w:p>
    <w:p w14:paraId="57AE31D2" w14:textId="51F04F79" w:rsidR="00D51453" w:rsidRPr="005F5AA1" w:rsidRDefault="00D51453" w:rsidP="00FB0498">
      <w:pPr>
        <w:pStyle w:val="ListParagraph"/>
        <w:spacing w:after="0"/>
        <w:ind w:left="0" w:firstLine="635"/>
        <w:jc w:val="both"/>
        <w:rPr>
          <w:rFonts w:ascii="Cambria" w:hAnsi="Cambria"/>
          <w:sz w:val="22"/>
          <w:szCs w:val="22"/>
          <w:lang w:val="id-ID"/>
        </w:rPr>
      </w:pPr>
      <w:r w:rsidRPr="00D51453">
        <w:rPr>
          <w:rFonts w:ascii="Cambria" w:hAnsi="Cambria"/>
          <w:sz w:val="22"/>
          <w:szCs w:val="22"/>
          <w:lang w:val="id-ID"/>
        </w:rPr>
        <w:t>Bagian metode menjelaskan secara detail bagaimana penelitian dilakukan, termasuk definisi konseptual dan operasional dari variabel yang digunakan dalam penelitian. Metode penelitian yang dipilih, baik empiris maupun non-empiris, dijelaskan dengan rinci, beserta teknik pengumpulan data yang diterapkan. Data yang dikumpulkan dianalisis menggunakan metode yang sesuai untuk menghasilkan temuan.</w:t>
      </w:r>
    </w:p>
    <w:p w14:paraId="66AF4687" w14:textId="565470C1" w:rsidR="005F5AA1" w:rsidRDefault="005F5AA1" w:rsidP="00BA77BB">
      <w:pPr>
        <w:pStyle w:val="ListParagraph"/>
        <w:numPr>
          <w:ilvl w:val="0"/>
          <w:numId w:val="1"/>
        </w:numPr>
        <w:spacing w:before="120" w:after="0"/>
        <w:ind w:left="357" w:hanging="357"/>
        <w:contextualSpacing w:val="0"/>
        <w:rPr>
          <w:rFonts w:ascii="Cambria" w:hAnsi="Cambria"/>
          <w:b/>
          <w:bCs/>
          <w:sz w:val="22"/>
          <w:szCs w:val="22"/>
          <w:lang w:val="id-ID"/>
        </w:rPr>
      </w:pPr>
      <w:r w:rsidRPr="00BA77BB">
        <w:rPr>
          <w:rFonts w:ascii="Cambria" w:hAnsi="Cambria"/>
          <w:b/>
          <w:bCs/>
          <w:sz w:val="22"/>
          <w:szCs w:val="22"/>
          <w:lang w:val="id-ID"/>
        </w:rPr>
        <w:t>Hasil dan Pembahasan</w:t>
      </w:r>
    </w:p>
    <w:p w14:paraId="40001629" w14:textId="03248EE0" w:rsidR="00D51453" w:rsidRDefault="00D51453" w:rsidP="00FB0498">
      <w:pPr>
        <w:pStyle w:val="ListParagraph"/>
        <w:spacing w:after="0"/>
        <w:ind w:left="0" w:firstLine="635"/>
        <w:jc w:val="both"/>
        <w:rPr>
          <w:rFonts w:ascii="Cambria" w:hAnsi="Cambria"/>
          <w:sz w:val="22"/>
          <w:szCs w:val="22"/>
          <w:lang w:val="id-ID"/>
        </w:rPr>
      </w:pPr>
      <w:r w:rsidRPr="00D51453">
        <w:rPr>
          <w:rFonts w:ascii="Cambria" w:hAnsi="Cambria"/>
          <w:sz w:val="22"/>
          <w:szCs w:val="22"/>
          <w:lang w:val="id-ID"/>
        </w:rPr>
        <w:t xml:space="preserve">Bagian Hasil dan Pembahasan harus menceritakan apa yang ditemukan atau dikonfirmasi terkait isu, fenomena, atau masalah yang dijelaskan pada bagian Pendahuluan. Penulis harus menjelaskan dan membahas keseluruhan cerita yang terbentuk. Pemisahan antara </w:t>
      </w:r>
      <w:proofErr w:type="spellStart"/>
      <w:r w:rsidRPr="00D51453">
        <w:rPr>
          <w:rFonts w:ascii="Cambria" w:hAnsi="Cambria"/>
          <w:sz w:val="22"/>
          <w:szCs w:val="22"/>
          <w:lang w:val="id-ID"/>
        </w:rPr>
        <w:t>headings</w:t>
      </w:r>
      <w:proofErr w:type="spellEnd"/>
      <w:r w:rsidRPr="00D51453">
        <w:rPr>
          <w:rFonts w:ascii="Cambria" w:hAnsi="Cambria"/>
          <w:sz w:val="22"/>
          <w:szCs w:val="22"/>
          <w:lang w:val="id-ID"/>
        </w:rPr>
        <w:t>, sub-</w:t>
      </w:r>
      <w:proofErr w:type="spellStart"/>
      <w:r w:rsidRPr="00D51453">
        <w:rPr>
          <w:rFonts w:ascii="Cambria" w:hAnsi="Cambria"/>
          <w:sz w:val="22"/>
          <w:szCs w:val="22"/>
          <w:lang w:val="id-ID"/>
        </w:rPr>
        <w:t>headings</w:t>
      </w:r>
      <w:proofErr w:type="spellEnd"/>
      <w:r w:rsidRPr="00D51453">
        <w:rPr>
          <w:rFonts w:ascii="Cambria" w:hAnsi="Cambria"/>
          <w:sz w:val="22"/>
          <w:szCs w:val="22"/>
          <w:lang w:val="id-ID"/>
        </w:rPr>
        <w:t xml:space="preserve"> dan sub-sub </w:t>
      </w:r>
      <w:proofErr w:type="spellStart"/>
      <w:r w:rsidRPr="00D51453">
        <w:rPr>
          <w:rFonts w:ascii="Cambria" w:hAnsi="Cambria"/>
          <w:sz w:val="22"/>
          <w:szCs w:val="22"/>
          <w:lang w:val="id-ID"/>
        </w:rPr>
        <w:t>headings</w:t>
      </w:r>
      <w:proofErr w:type="spellEnd"/>
      <w:r w:rsidRPr="00D51453">
        <w:rPr>
          <w:rFonts w:ascii="Cambria" w:hAnsi="Cambria"/>
          <w:sz w:val="22"/>
          <w:szCs w:val="22"/>
          <w:lang w:val="id-ID"/>
        </w:rPr>
        <w:t xml:space="preserve"> harus diberikan penomoran.</w:t>
      </w:r>
    </w:p>
    <w:p w14:paraId="2CBD86DA" w14:textId="3F4C679B" w:rsidR="00D51453" w:rsidRDefault="00D51453" w:rsidP="00D51453">
      <w:pPr>
        <w:pStyle w:val="ListParagraph"/>
        <w:numPr>
          <w:ilvl w:val="0"/>
          <w:numId w:val="3"/>
        </w:numPr>
        <w:spacing w:after="0"/>
        <w:jc w:val="both"/>
        <w:rPr>
          <w:rFonts w:ascii="Cambria" w:hAnsi="Cambria"/>
          <w:b/>
          <w:bCs/>
          <w:sz w:val="22"/>
          <w:szCs w:val="22"/>
          <w:lang w:val="id-ID"/>
        </w:rPr>
      </w:pPr>
      <w:r w:rsidRPr="00D51453">
        <w:rPr>
          <w:rFonts w:ascii="Cambria" w:hAnsi="Cambria"/>
          <w:b/>
          <w:bCs/>
          <w:sz w:val="22"/>
          <w:szCs w:val="22"/>
          <w:lang w:val="id-ID"/>
        </w:rPr>
        <w:t>Setiap Sub-</w:t>
      </w:r>
      <w:proofErr w:type="spellStart"/>
      <w:r w:rsidRPr="00D51453">
        <w:rPr>
          <w:rFonts w:ascii="Cambria" w:hAnsi="Cambria"/>
          <w:b/>
          <w:bCs/>
          <w:sz w:val="22"/>
          <w:szCs w:val="22"/>
          <w:lang w:val="id-ID"/>
        </w:rPr>
        <w:t>headings</w:t>
      </w:r>
      <w:proofErr w:type="spellEnd"/>
      <w:r w:rsidRPr="00D51453">
        <w:rPr>
          <w:rFonts w:ascii="Cambria" w:hAnsi="Cambria"/>
          <w:b/>
          <w:bCs/>
          <w:sz w:val="22"/>
          <w:szCs w:val="22"/>
          <w:lang w:val="id-ID"/>
        </w:rPr>
        <w:t>/Sub-Judul dicetak dengan tebal</w:t>
      </w:r>
    </w:p>
    <w:p w14:paraId="5B1606E8" w14:textId="084F7005" w:rsidR="00CD0226" w:rsidRPr="00CD0226" w:rsidRDefault="00DD2761" w:rsidP="00FB0498">
      <w:pPr>
        <w:pStyle w:val="ListParagraph"/>
        <w:spacing w:after="0"/>
        <w:ind w:left="0" w:firstLine="635"/>
        <w:jc w:val="both"/>
        <w:rPr>
          <w:rFonts w:ascii="Cambria" w:hAnsi="Cambria"/>
          <w:sz w:val="22"/>
          <w:szCs w:val="22"/>
          <w:lang w:val="id-ID"/>
        </w:rPr>
      </w:pPr>
      <w:r>
        <w:rPr>
          <w:rFonts w:ascii="Cambria" w:hAnsi="Cambria"/>
          <w:sz w:val="22"/>
          <w:szCs w:val="22"/>
          <w:lang w:val="id-ID"/>
        </w:rPr>
        <w:t>Ini adalah contoh penggunaan</w:t>
      </w:r>
      <w:r w:rsidR="00EA7BCB">
        <w:rPr>
          <w:rFonts w:ascii="Cambria" w:hAnsi="Cambria"/>
          <w:sz w:val="22"/>
          <w:szCs w:val="22"/>
          <w:lang w:val="id-ID"/>
        </w:rPr>
        <w:t xml:space="preserve"> kutipan menggunakan </w:t>
      </w:r>
      <w:proofErr w:type="spellStart"/>
      <w:r w:rsidR="00EA7BCB">
        <w:rPr>
          <w:rFonts w:ascii="Cambria" w:hAnsi="Cambria"/>
          <w:sz w:val="22"/>
          <w:szCs w:val="22"/>
          <w:lang w:val="id-ID"/>
        </w:rPr>
        <w:t>tools</w:t>
      </w:r>
      <w:proofErr w:type="spellEnd"/>
      <w:r w:rsidR="00EA7BCB">
        <w:rPr>
          <w:rFonts w:ascii="Cambria" w:hAnsi="Cambria"/>
          <w:sz w:val="22"/>
          <w:szCs w:val="22"/>
          <w:lang w:val="id-ID"/>
        </w:rPr>
        <w:t xml:space="preserve"> </w:t>
      </w:r>
      <w:proofErr w:type="spellStart"/>
      <w:r w:rsidR="00EA7BCB">
        <w:rPr>
          <w:rFonts w:ascii="Cambria" w:hAnsi="Cambria"/>
          <w:sz w:val="22"/>
          <w:szCs w:val="22"/>
          <w:lang w:val="id-ID"/>
        </w:rPr>
        <w:t>Reference</w:t>
      </w:r>
      <w:proofErr w:type="spellEnd"/>
      <w:r w:rsidR="00EA7BCB">
        <w:rPr>
          <w:rFonts w:ascii="Cambria" w:hAnsi="Cambria"/>
          <w:sz w:val="22"/>
          <w:szCs w:val="22"/>
          <w:lang w:val="id-ID"/>
        </w:rPr>
        <w:t xml:space="preserve"> </w:t>
      </w:r>
      <w:proofErr w:type="spellStart"/>
      <w:r w:rsidR="00EA7BCB">
        <w:rPr>
          <w:rFonts w:ascii="Cambria" w:hAnsi="Cambria"/>
          <w:sz w:val="22"/>
          <w:szCs w:val="22"/>
          <w:lang w:val="id-ID"/>
        </w:rPr>
        <w:t>Manager</w:t>
      </w:r>
      <w:proofErr w:type="spellEnd"/>
      <w:r w:rsidR="00EA7BCB">
        <w:rPr>
          <w:rFonts w:ascii="Cambria" w:hAnsi="Cambria"/>
          <w:sz w:val="22"/>
          <w:szCs w:val="22"/>
          <w:lang w:val="id-ID"/>
        </w:rPr>
        <w:t xml:space="preserve"> seperti </w:t>
      </w:r>
      <w:proofErr w:type="spellStart"/>
      <w:r w:rsidR="00EA7BCB">
        <w:rPr>
          <w:rFonts w:ascii="Cambria" w:hAnsi="Cambria"/>
          <w:sz w:val="22"/>
          <w:szCs w:val="22"/>
          <w:lang w:val="id-ID"/>
        </w:rPr>
        <w:t>Mendeley</w:t>
      </w:r>
      <w:proofErr w:type="spellEnd"/>
      <w:r w:rsidR="00EA7BCB">
        <w:rPr>
          <w:rFonts w:ascii="Cambria" w:hAnsi="Cambria"/>
          <w:sz w:val="22"/>
          <w:szCs w:val="22"/>
          <w:lang w:val="id-ID"/>
        </w:rPr>
        <w:t xml:space="preserve">, </w:t>
      </w:r>
      <w:proofErr w:type="spellStart"/>
      <w:r w:rsidR="00EA7BCB">
        <w:rPr>
          <w:rFonts w:ascii="Cambria" w:hAnsi="Cambria"/>
          <w:sz w:val="22"/>
          <w:szCs w:val="22"/>
          <w:lang w:val="id-ID"/>
        </w:rPr>
        <w:t>Zotero</w:t>
      </w:r>
      <w:proofErr w:type="spellEnd"/>
      <w:r w:rsidR="00EA7BCB">
        <w:rPr>
          <w:rFonts w:ascii="Cambria" w:hAnsi="Cambria"/>
          <w:sz w:val="22"/>
          <w:szCs w:val="22"/>
          <w:lang w:val="id-ID"/>
        </w:rPr>
        <w:t xml:space="preserve">, </w:t>
      </w:r>
      <w:proofErr w:type="spellStart"/>
      <w:r w:rsidR="00EA7BCB">
        <w:rPr>
          <w:rFonts w:ascii="Cambria" w:hAnsi="Cambria"/>
          <w:sz w:val="22"/>
          <w:szCs w:val="22"/>
          <w:lang w:val="id-ID"/>
        </w:rPr>
        <w:t>EndNote</w:t>
      </w:r>
      <w:proofErr w:type="spellEnd"/>
      <w:r w:rsidR="00EA7BCB">
        <w:rPr>
          <w:rFonts w:ascii="Cambria" w:hAnsi="Cambria"/>
          <w:sz w:val="22"/>
          <w:szCs w:val="22"/>
          <w:lang w:val="id-ID"/>
        </w:rPr>
        <w:t xml:space="preserve"> atau bentuk </w:t>
      </w:r>
      <w:proofErr w:type="spellStart"/>
      <w:r w:rsidR="00EA7BCB">
        <w:rPr>
          <w:rFonts w:ascii="Cambria" w:hAnsi="Cambria"/>
          <w:sz w:val="22"/>
          <w:szCs w:val="22"/>
          <w:lang w:val="id-ID"/>
        </w:rPr>
        <w:t>tools</w:t>
      </w:r>
      <w:proofErr w:type="spellEnd"/>
      <w:r w:rsidR="00EA7BCB">
        <w:rPr>
          <w:rFonts w:ascii="Cambria" w:hAnsi="Cambria"/>
          <w:sz w:val="22"/>
          <w:szCs w:val="22"/>
          <w:lang w:val="id-ID"/>
        </w:rPr>
        <w:t xml:space="preserve"> lainnya yang mendukung kebutuhan publikasi</w:t>
      </w:r>
      <w:r w:rsidR="00CD0226">
        <w:rPr>
          <w:rFonts w:ascii="Cambria" w:hAnsi="Cambria"/>
          <w:sz w:val="22"/>
          <w:szCs w:val="22"/>
          <w:lang w:val="id-ID"/>
        </w:rPr>
        <w:t xml:space="preserve"> </w:t>
      </w:r>
      <w:r w:rsidR="00CD0226">
        <w:rPr>
          <w:rFonts w:ascii="Cambria" w:hAnsi="Cambria"/>
          <w:sz w:val="22"/>
          <w:szCs w:val="22"/>
          <w:lang w:val="id-ID"/>
        </w:rPr>
        <w:fldChar w:fldCharType="begin" w:fldLock="1"/>
      </w:r>
      <w:r w:rsidR="00CD0226">
        <w:rPr>
          <w:rFonts w:ascii="Cambria" w:hAnsi="Cambria"/>
          <w:sz w:val="22"/>
          <w:szCs w:val="22"/>
          <w:lang w:val="id-ID"/>
        </w:rPr>
        <w:instrText>ADDIN CSL_CITATION {"citationItems":[{"id":"ITEM-1","itemData":{"DOI":"10.56910/gemilang.v4i3.1573","ISSN":"2962-3987","abstract":"Financial Technology (FinTech) is an innovation in financial services that uses digital technology to provide easier, more efficient, and affordable access. This article discusses the development of FinTech in Indonesia, including its role in increasing financial inclusion, providing digital banking services, electronic payments, and peer-to-peer lending business models. Through literature analysis, this article shows that FinTech has driven significant changes in financial access and interaction, especially for those in remote areas or do not have access to traditional financial services. Although FinTech offers many advantages, such as efficiency and ease of transactions, challenges such as limited access to technology and security risks still need to be addressed. Adaptive regulation and collaboration with traditional financial institutions are needed to maximize FinTech's potential in supporting financial inclusion and sustainable economic development in Indonesia.","author":[{"dropping-particle":"","family":"Qur’anisa","given":"Zulfa","non-dropping-particle":"","parse-names":false,"suffix":""},{"dropping-particle":"","family":"Herawati","given":"Mira","non-dropping-particle":"","parse-names":false,"suffix":""},{"dropping-particle":"","family":"Lisvi","given":"Lisvi","non-dropping-particle":"","parse-names":false,"suffix":""},{"dropping-particle":"","family":"Putri","given":"Melinda Helmalia","non-dropping-particle":"","parse-names":false,"suffix":""},{"dropping-particle":"","family":"Feriyanto","given":"O.","non-dropping-particle":"","parse-names":false,"suffix":""}],"container-title":"GEMILANG: Jurnal Manajemen dan Akuntansi","id":"ITEM-1","issue":"3","issued":{"date-parts":[["2024","7","1"]]},"page":"99-114","title":"Peran Fintech Dalam Meningkatkan Akses Keuangan Di Era Digital","type":"article-journal","volume":"4"},"uris":["http://www.mendeley.com/documents/?uuid=a4f5cc3f-700e-467c-8ada-7ca15004069e"]}],"mendeley":{"formattedCitation":"(Qur’anisa et al., 2024)","plainTextFormattedCitation":"(Qur’anisa et al., 2024)","previouslyFormattedCitation":"(Qur’anisa et al., 2024)"},"properties":{"noteIndex":0},"schema":"https://github.com/citation-style-language/schema/raw/master/csl-citation.json"}</w:instrText>
      </w:r>
      <w:r w:rsidR="00CD0226">
        <w:rPr>
          <w:rFonts w:ascii="Cambria" w:hAnsi="Cambria"/>
          <w:sz w:val="22"/>
          <w:szCs w:val="22"/>
          <w:lang w:val="id-ID"/>
        </w:rPr>
        <w:fldChar w:fldCharType="separate"/>
      </w:r>
      <w:r w:rsidR="00CD0226" w:rsidRPr="00CD0226">
        <w:rPr>
          <w:rFonts w:ascii="Cambria" w:hAnsi="Cambria"/>
          <w:noProof/>
          <w:sz w:val="22"/>
          <w:szCs w:val="22"/>
          <w:lang w:val="id-ID"/>
        </w:rPr>
        <w:t>(Qur’anisa et al., 2024)</w:t>
      </w:r>
      <w:r w:rsidR="00CD0226">
        <w:rPr>
          <w:rFonts w:ascii="Cambria" w:hAnsi="Cambria"/>
          <w:sz w:val="22"/>
          <w:szCs w:val="22"/>
          <w:lang w:val="id-ID"/>
        </w:rPr>
        <w:fldChar w:fldCharType="end"/>
      </w:r>
      <w:r w:rsidR="00CD0226" w:rsidRPr="00CD0226">
        <w:rPr>
          <w:rFonts w:ascii="Cambria" w:hAnsi="Cambria"/>
          <w:sz w:val="22"/>
          <w:szCs w:val="22"/>
          <w:lang w:val="id-ID"/>
        </w:rPr>
        <w:t xml:space="preserve">. </w:t>
      </w:r>
      <w:r w:rsidR="00EA7BCB">
        <w:rPr>
          <w:rFonts w:ascii="Cambria" w:hAnsi="Cambria"/>
          <w:sz w:val="22"/>
          <w:szCs w:val="22"/>
          <w:lang w:val="id-ID"/>
        </w:rPr>
        <w:t xml:space="preserve">Harap pastikan bahwa pengutipan menggunakan APA </w:t>
      </w:r>
      <w:proofErr w:type="spellStart"/>
      <w:r w:rsidR="00EA7BCB">
        <w:rPr>
          <w:rFonts w:ascii="Cambria" w:hAnsi="Cambria"/>
          <w:sz w:val="22"/>
          <w:szCs w:val="22"/>
          <w:lang w:val="id-ID"/>
        </w:rPr>
        <w:t>Style</w:t>
      </w:r>
      <w:proofErr w:type="spellEnd"/>
      <w:r w:rsidR="00EA7BCB">
        <w:rPr>
          <w:rFonts w:ascii="Cambria" w:hAnsi="Cambria"/>
          <w:sz w:val="22"/>
          <w:szCs w:val="22"/>
          <w:lang w:val="id-ID"/>
        </w:rPr>
        <w:t xml:space="preserve"> 7th </w:t>
      </w:r>
      <w:proofErr w:type="spellStart"/>
      <w:r w:rsidR="00EA7BCB">
        <w:rPr>
          <w:rFonts w:ascii="Cambria" w:hAnsi="Cambria"/>
          <w:sz w:val="22"/>
          <w:szCs w:val="22"/>
          <w:lang w:val="id-ID"/>
        </w:rPr>
        <w:t>Edition</w:t>
      </w:r>
      <w:proofErr w:type="spellEnd"/>
      <w:r w:rsidR="00CD0226">
        <w:rPr>
          <w:rFonts w:ascii="Cambria" w:hAnsi="Cambria"/>
          <w:sz w:val="22"/>
          <w:szCs w:val="22"/>
          <w:lang w:val="id-ID"/>
        </w:rPr>
        <w:t xml:space="preserve"> </w:t>
      </w:r>
      <w:r w:rsidR="00CD0226">
        <w:rPr>
          <w:rFonts w:ascii="Cambria" w:hAnsi="Cambria"/>
          <w:sz w:val="22"/>
          <w:szCs w:val="22"/>
          <w:lang w:val="id-ID"/>
        </w:rPr>
        <w:fldChar w:fldCharType="begin" w:fldLock="1"/>
      </w:r>
      <w:r w:rsidR="00CD0226">
        <w:rPr>
          <w:rFonts w:ascii="Cambria" w:hAnsi="Cambria"/>
          <w:sz w:val="22"/>
          <w:szCs w:val="22"/>
          <w:lang w:val="id-ID"/>
        </w:rPr>
        <w:instrText>ADDIN CSL_CITATION {"citationItems":[{"id":"ITEM-1","itemData":{"URL":"https://keuangan.kontan.co.id/news/gagal-bayar-fintech-p2p-lending-semakin-marak-ini-pemicunya","accessed":{"date-parts":[["2026","2","3"]]},"author":[{"dropping-particle":"","family":"Ferdianto","given":"Arif","non-dropping-particle":"","parse-names":false,"suffix":""}],"container-title":"Kontan","id":"ITEM-1","issued":{"date-parts":[["2024"]]},"title":"Gagal Bayar Fintech P2P Lending Semakin Marak, Ini Pemicunya","type":"webpage"},"uris":["http://www.mendeley.com/documents/?uuid=5861332d-f06e-3119-a71d-aa60497c9f66"]}],"mendeley":{"formattedCitation":"(Ferdianto, 2024)","plainTextFormattedCitation":"(Ferdianto, 2024)","previouslyFormattedCitation":"(Ferdianto, 2024)"},"properties":{"noteIndex":0},"schema":"https://github.com/citation-style-language/schema/raw/master/csl-citation.json"}</w:instrText>
      </w:r>
      <w:r w:rsidR="00CD0226">
        <w:rPr>
          <w:rFonts w:ascii="Cambria" w:hAnsi="Cambria"/>
          <w:sz w:val="22"/>
          <w:szCs w:val="22"/>
          <w:lang w:val="id-ID"/>
        </w:rPr>
        <w:fldChar w:fldCharType="separate"/>
      </w:r>
      <w:r w:rsidR="00CD0226" w:rsidRPr="00CD0226">
        <w:rPr>
          <w:rFonts w:ascii="Cambria" w:hAnsi="Cambria"/>
          <w:noProof/>
          <w:sz w:val="22"/>
          <w:szCs w:val="22"/>
          <w:lang w:val="id-ID"/>
        </w:rPr>
        <w:t>(Ferdianto, 2024)</w:t>
      </w:r>
      <w:r w:rsidR="00CD0226">
        <w:rPr>
          <w:rFonts w:ascii="Cambria" w:hAnsi="Cambria"/>
          <w:sz w:val="22"/>
          <w:szCs w:val="22"/>
          <w:lang w:val="id-ID"/>
        </w:rPr>
        <w:fldChar w:fldCharType="end"/>
      </w:r>
      <w:r w:rsidR="00CD0226" w:rsidRPr="00CD0226">
        <w:rPr>
          <w:rFonts w:ascii="Cambria" w:hAnsi="Cambria"/>
          <w:sz w:val="22"/>
          <w:szCs w:val="22"/>
          <w:lang w:val="id-ID"/>
        </w:rPr>
        <w:t>.</w:t>
      </w:r>
    </w:p>
    <w:p w14:paraId="44931287" w14:textId="14DB35D3" w:rsidR="00CD0226" w:rsidRDefault="00EA7BCB" w:rsidP="00FB0498">
      <w:pPr>
        <w:pStyle w:val="ListParagraph"/>
        <w:spacing w:after="0"/>
        <w:ind w:left="0" w:firstLine="635"/>
        <w:jc w:val="both"/>
        <w:rPr>
          <w:rFonts w:ascii="Cambria" w:hAnsi="Cambria"/>
          <w:sz w:val="22"/>
          <w:szCs w:val="22"/>
          <w:lang w:val="id-ID"/>
        </w:rPr>
      </w:pPr>
      <w:r>
        <w:rPr>
          <w:rFonts w:ascii="Cambria" w:hAnsi="Cambria"/>
          <w:sz w:val="22"/>
          <w:szCs w:val="22"/>
          <w:lang w:val="id-ID"/>
        </w:rPr>
        <w:t>Kemudian ini adalah contoh pengutipan dengan hanya menampilkan tahun publikasi di awal kalimat</w:t>
      </w:r>
      <w:r w:rsidR="00CD0226" w:rsidRPr="00CD0226">
        <w:rPr>
          <w:rFonts w:ascii="Cambria" w:hAnsi="Cambria"/>
          <w:sz w:val="22"/>
          <w:szCs w:val="22"/>
          <w:lang w:val="id-ID"/>
        </w:rPr>
        <w:t xml:space="preserve">. </w:t>
      </w:r>
      <w:r w:rsidR="00CD0226">
        <w:rPr>
          <w:rFonts w:ascii="Cambria" w:hAnsi="Cambria"/>
          <w:sz w:val="22"/>
          <w:szCs w:val="22"/>
          <w:lang w:val="id-ID"/>
        </w:rPr>
        <w:t xml:space="preserve">Omar &amp; </w:t>
      </w:r>
      <w:proofErr w:type="spellStart"/>
      <w:r w:rsidR="00CD0226">
        <w:rPr>
          <w:rFonts w:ascii="Cambria" w:hAnsi="Cambria"/>
          <w:sz w:val="22"/>
          <w:szCs w:val="22"/>
          <w:lang w:val="id-ID"/>
        </w:rPr>
        <w:t>Inaba</w:t>
      </w:r>
      <w:proofErr w:type="spellEnd"/>
      <w:r w:rsidR="00CD0226">
        <w:rPr>
          <w:rFonts w:ascii="Cambria" w:hAnsi="Cambria"/>
          <w:sz w:val="22"/>
          <w:szCs w:val="22"/>
          <w:lang w:val="id-ID"/>
        </w:rPr>
        <w:t xml:space="preserve"> </w:t>
      </w:r>
      <w:r w:rsidR="00CD0226">
        <w:rPr>
          <w:rFonts w:ascii="Cambria" w:hAnsi="Cambria"/>
          <w:sz w:val="22"/>
          <w:szCs w:val="22"/>
          <w:lang w:val="id-ID"/>
        </w:rPr>
        <w:fldChar w:fldCharType="begin" w:fldLock="1"/>
      </w:r>
      <w:r w:rsidR="00EB62D7">
        <w:rPr>
          <w:rFonts w:ascii="Cambria" w:hAnsi="Cambria"/>
          <w:sz w:val="22"/>
          <w:szCs w:val="22"/>
          <w:lang w:val="id-ID"/>
        </w:rPr>
        <w:instrText>ADDIN CSL_CITATION {"citationItems":[{"id":"ITEM-1","itemData":{"DOI":"10.1186/S40008-020-00214-4/TABLES/7","ISSN":"21932409","abstract":"Financial inclusion is a key element of social inclusion, particularly useful in combating poverty and income inequality by opening blocked advancement opportunities for disadvantaged segments of the population. This study intends to investigate the impact of financial inclusion on reducing poverty and income inequality, and the determinants and conditional effects thereof in 116 developing countries. The analysis is carried out using an unbalanced annual panel data for the period of 2004–2016. For this purpose, we construct a novel index of financial inclusion using a broad set of financial sector outreach indicators, finding that per capita income, ratio of internet users, age dependency ratio, inflation, and income inequality significantly influence the level of financial inclusion in developing countries. Furthermore, the results provide robust evidence that financial inclusion significantly reduces poverty rates and income inequality in developing countries. The findings are in favor of further promoting access to and usage of formal financial services by marginalized segments of the population in order to maximize society’s overall welfare.","author":[{"dropping-particle":"","family":"Omar","given":"Md Abdullah","non-dropping-particle":"","parse-names":false,"suffix":""},{"dropping-particle":"","family":"Inaba","given":"Kazuo","non-dropping-particle":"","parse-names":false,"suffix":""}],"container-title":"Journal of Economic Structures","id":"ITEM-1","issue":"1","issued":{"date-parts":[["2020","12","1"]]},"page":"37-","publisher":"Springer","title":"Does financial inclusion reduce poverty and income inequality in developing countries? A panel data analysis","type":"article-journal","volume":"9"},"suppress-author":1,"uris":["http://www.mendeley.com/documents/?uuid=4610677f-e557-3eab-b16f-9f5f388e8f70"]}],"mendeley":{"formattedCitation":"(2020)","plainTextFormattedCitation":"(2020)","previouslyFormattedCitation":"(2020)"},"properties":{"noteIndex":0},"schema":"https://github.com/citation-style-language/schema/raw/master/csl-citation.json"}</w:instrText>
      </w:r>
      <w:r w:rsidR="00CD0226">
        <w:rPr>
          <w:rFonts w:ascii="Cambria" w:hAnsi="Cambria"/>
          <w:sz w:val="22"/>
          <w:szCs w:val="22"/>
          <w:lang w:val="id-ID"/>
        </w:rPr>
        <w:fldChar w:fldCharType="separate"/>
      </w:r>
      <w:r w:rsidR="00CD0226" w:rsidRPr="00CD0226">
        <w:rPr>
          <w:rFonts w:ascii="Cambria" w:hAnsi="Cambria"/>
          <w:noProof/>
          <w:sz w:val="22"/>
          <w:szCs w:val="22"/>
          <w:lang w:val="id-ID"/>
        </w:rPr>
        <w:t>(2020)</w:t>
      </w:r>
      <w:r w:rsidR="00CD0226">
        <w:rPr>
          <w:rFonts w:ascii="Cambria" w:hAnsi="Cambria"/>
          <w:sz w:val="22"/>
          <w:szCs w:val="22"/>
          <w:lang w:val="id-ID"/>
        </w:rPr>
        <w:fldChar w:fldCharType="end"/>
      </w:r>
      <w:r w:rsidR="00EB62D7">
        <w:rPr>
          <w:rFonts w:ascii="Cambria" w:hAnsi="Cambria"/>
          <w:sz w:val="22"/>
          <w:szCs w:val="22"/>
          <w:lang w:val="id-ID"/>
        </w:rPr>
        <w:t xml:space="preserve"> melihat bahwa i</w:t>
      </w:r>
      <w:r w:rsidR="00CD0226" w:rsidRPr="00CD0226">
        <w:rPr>
          <w:rFonts w:ascii="Cambria" w:hAnsi="Cambria"/>
          <w:sz w:val="22"/>
          <w:szCs w:val="22"/>
          <w:lang w:val="id-ID"/>
        </w:rPr>
        <w:t>nklusi keuangan mampu berkontribusi terhadap upaya pengentasan kemiskinan di negara berkembang, serta berperan dalam mendukung pencapaian implementasi Pembangunan Berkelanjutan (</w:t>
      </w:r>
      <w:proofErr w:type="spellStart"/>
      <w:r w:rsidR="00CD0226" w:rsidRPr="00CD0226">
        <w:rPr>
          <w:rFonts w:ascii="Cambria" w:hAnsi="Cambria"/>
          <w:sz w:val="22"/>
          <w:szCs w:val="22"/>
          <w:lang w:val="id-ID"/>
        </w:rPr>
        <w:t>Sustainable</w:t>
      </w:r>
      <w:proofErr w:type="spellEnd"/>
      <w:r w:rsidR="00CD0226" w:rsidRPr="00CD0226">
        <w:rPr>
          <w:rFonts w:ascii="Cambria" w:hAnsi="Cambria"/>
          <w:sz w:val="22"/>
          <w:szCs w:val="22"/>
          <w:lang w:val="id-ID"/>
        </w:rPr>
        <w:t xml:space="preserve"> Development </w:t>
      </w:r>
      <w:proofErr w:type="spellStart"/>
      <w:r w:rsidR="00CD0226" w:rsidRPr="00CD0226">
        <w:rPr>
          <w:rFonts w:ascii="Cambria" w:hAnsi="Cambria"/>
          <w:sz w:val="22"/>
          <w:szCs w:val="22"/>
          <w:lang w:val="id-ID"/>
        </w:rPr>
        <w:t>Goals</w:t>
      </w:r>
      <w:proofErr w:type="spellEnd"/>
      <w:r w:rsidR="00CD0226" w:rsidRPr="00CD0226">
        <w:rPr>
          <w:rFonts w:ascii="Cambria" w:hAnsi="Cambria"/>
          <w:sz w:val="22"/>
          <w:szCs w:val="22"/>
          <w:lang w:val="id-ID"/>
        </w:rPr>
        <w:t>)</w:t>
      </w:r>
      <w:r>
        <w:rPr>
          <w:rFonts w:ascii="Cambria" w:hAnsi="Cambria"/>
          <w:sz w:val="22"/>
          <w:szCs w:val="22"/>
          <w:lang w:val="id-ID"/>
        </w:rPr>
        <w:t>,</w:t>
      </w:r>
      <w:r w:rsidR="00CD0226" w:rsidRPr="00CD0226">
        <w:rPr>
          <w:rFonts w:ascii="Cambria" w:hAnsi="Cambria"/>
          <w:sz w:val="22"/>
          <w:szCs w:val="22"/>
          <w:lang w:val="id-ID"/>
        </w:rPr>
        <w:t xml:space="preserve"> </w:t>
      </w:r>
      <w:r>
        <w:rPr>
          <w:rFonts w:ascii="Cambria" w:hAnsi="Cambria"/>
          <w:sz w:val="22"/>
          <w:szCs w:val="22"/>
          <w:lang w:val="id-ID"/>
        </w:rPr>
        <w:t xml:space="preserve">kemudian ditutup kembali dengan kutipan </w:t>
      </w:r>
      <w:r w:rsidR="008300B3">
        <w:rPr>
          <w:rFonts w:ascii="Cambria" w:hAnsi="Cambria"/>
          <w:sz w:val="22"/>
          <w:szCs w:val="22"/>
          <w:lang w:val="id-ID"/>
        </w:rPr>
        <w:t xml:space="preserve">di </w:t>
      </w:r>
      <w:r>
        <w:rPr>
          <w:rFonts w:ascii="Cambria" w:hAnsi="Cambria"/>
          <w:sz w:val="22"/>
          <w:szCs w:val="22"/>
          <w:lang w:val="id-ID"/>
        </w:rPr>
        <w:t>akhir</w:t>
      </w:r>
      <w:r w:rsidR="008300B3">
        <w:rPr>
          <w:rFonts w:ascii="Cambria" w:hAnsi="Cambria"/>
          <w:sz w:val="22"/>
          <w:szCs w:val="22"/>
          <w:lang w:val="id-ID"/>
        </w:rPr>
        <w:t xml:space="preserve"> kalimat</w:t>
      </w:r>
      <w:r w:rsidR="00CD0226" w:rsidRPr="00CD0226">
        <w:rPr>
          <w:rFonts w:ascii="Cambria" w:hAnsi="Cambria"/>
          <w:sz w:val="22"/>
          <w:szCs w:val="22"/>
          <w:lang w:val="id-ID"/>
        </w:rPr>
        <w:t xml:space="preserve"> </w:t>
      </w:r>
      <w:r w:rsidR="00EB62D7">
        <w:rPr>
          <w:rFonts w:ascii="Cambria" w:hAnsi="Cambria"/>
          <w:sz w:val="22"/>
          <w:szCs w:val="22"/>
          <w:lang w:val="id-ID"/>
        </w:rPr>
        <w:fldChar w:fldCharType="begin" w:fldLock="1"/>
      </w:r>
      <w:r w:rsidR="00EB62D7">
        <w:rPr>
          <w:rFonts w:ascii="Cambria" w:hAnsi="Cambria"/>
          <w:sz w:val="22"/>
          <w:szCs w:val="22"/>
          <w:lang w:val="id-ID"/>
        </w:rPr>
        <w:instrText>ADDIN CSL_CITATION {"citationItems":[{"id":"ITEM-1","itemData":{"DOI":"10.1080/1331677X.2023.2212028","ISSN":"1331677X","abstract":"1. Globally, many improvements can be observed in financial systems alongside technological advancements and greater innovation. However, despite these developments, as many as 1.7 billion people a...","author":[{"dropping-particle":"","family":"Yap","given":"Shen","non-dropping-particle":"","parse-names":false,"suffix":""},{"dropping-particle":"","family":"Lee","given":"Hui Shan","non-dropping-particle":"","parse-names":false,"suffix":""},{"dropping-particle":"","family":"Liew","given":"Ping Xin","non-dropping-particle":"","parse-names":false,"suffix":""}],"container-title":"Economic Research-Ekonomska Istraživanja","id":"ITEM-1","issue":"3","issued":{"date-parts":[["2023","12","25"]]},"publisher":"Routledge","title":"The role of financial inclusion in achieving finance-related sustainable development goals (SDGs): a cross-country analysis","type":"article-journal","volume":"36"},"uris":["http://www.mendeley.com/documents/?uuid=321e1a0d-10d6-3cee-bb38-c0a2ac06a17a"]}],"mendeley":{"formattedCitation":"(Yap et al., 2023)","plainTextFormattedCitation":"(Yap et al., 2023)","previouslyFormattedCitation":"(Yap et al., 2023)"},"properties":{"noteIndex":0},"schema":"https://github.com/citation-style-language/schema/raw/master/csl-citation.json"}</w:instrText>
      </w:r>
      <w:r w:rsidR="00EB62D7">
        <w:rPr>
          <w:rFonts w:ascii="Cambria" w:hAnsi="Cambria"/>
          <w:sz w:val="22"/>
          <w:szCs w:val="22"/>
          <w:lang w:val="id-ID"/>
        </w:rPr>
        <w:fldChar w:fldCharType="separate"/>
      </w:r>
      <w:r w:rsidR="00EB62D7" w:rsidRPr="00EB62D7">
        <w:rPr>
          <w:rFonts w:ascii="Cambria" w:hAnsi="Cambria"/>
          <w:noProof/>
          <w:sz w:val="22"/>
          <w:szCs w:val="22"/>
          <w:lang w:val="id-ID"/>
        </w:rPr>
        <w:t>(Yap et al., 2023)</w:t>
      </w:r>
      <w:r w:rsidR="00EB62D7">
        <w:rPr>
          <w:rFonts w:ascii="Cambria" w:hAnsi="Cambria"/>
          <w:sz w:val="22"/>
          <w:szCs w:val="22"/>
          <w:lang w:val="id-ID"/>
        </w:rPr>
        <w:fldChar w:fldCharType="end"/>
      </w:r>
      <w:r w:rsidR="00CD0226" w:rsidRPr="00CD0226">
        <w:rPr>
          <w:rFonts w:ascii="Cambria" w:hAnsi="Cambria"/>
          <w:sz w:val="22"/>
          <w:szCs w:val="22"/>
          <w:lang w:val="id-ID"/>
        </w:rPr>
        <w:t>.</w:t>
      </w:r>
    </w:p>
    <w:p w14:paraId="209FC3AC" w14:textId="58E47388" w:rsidR="00AD1ABF" w:rsidRPr="00CD0226" w:rsidRDefault="00EA7BCB" w:rsidP="00AD1ABF">
      <w:pPr>
        <w:pStyle w:val="ListParagraph"/>
        <w:spacing w:after="0"/>
        <w:ind w:left="0" w:firstLine="635"/>
        <w:jc w:val="both"/>
        <w:rPr>
          <w:rFonts w:ascii="Cambria" w:hAnsi="Cambria"/>
          <w:sz w:val="22"/>
          <w:szCs w:val="22"/>
          <w:lang w:val="id-ID"/>
        </w:rPr>
      </w:pPr>
      <w:r>
        <w:rPr>
          <w:rFonts w:ascii="Cambria" w:hAnsi="Cambria"/>
          <w:sz w:val="22"/>
          <w:szCs w:val="22"/>
          <w:lang w:val="id-ID"/>
        </w:rPr>
        <w:t>Jika dikutip dari berbagai sumber maka bentuk penulisan seperti ini</w:t>
      </w:r>
      <w:r w:rsidR="00AD1ABF" w:rsidRPr="00AD1ABF">
        <w:rPr>
          <w:rFonts w:ascii="Cambria" w:hAnsi="Cambria"/>
          <w:sz w:val="22"/>
          <w:szCs w:val="22"/>
          <w:lang w:val="id-ID"/>
        </w:rPr>
        <w:t xml:space="preserve"> </w:t>
      </w:r>
      <w:r w:rsidR="00AD1ABF" w:rsidRPr="00AD1ABF">
        <w:rPr>
          <w:rFonts w:ascii="Cambria" w:hAnsi="Cambria"/>
          <w:sz w:val="22"/>
          <w:szCs w:val="22"/>
          <w:lang w:val="id-ID"/>
        </w:rPr>
        <w:fldChar w:fldCharType="begin" w:fldLock="1"/>
      </w:r>
      <w:r w:rsidR="00AD1ABF" w:rsidRPr="00AD1ABF">
        <w:rPr>
          <w:rFonts w:ascii="Cambria" w:hAnsi="Cambria"/>
          <w:sz w:val="22"/>
          <w:szCs w:val="22"/>
          <w:lang w:val="id-ID"/>
        </w:rPr>
        <w:instrText>ADDIN CSL_CITATION {"citationItems":[{"id":"ITEM-1","itemData":{"DOI":"10.15294/jllr.v3i2.54623","ISSN":"2715-0968","abstract":"Ammana.id in obtaining funds from lenders uses a representative contract with wages (wakalah bil ujrah) in transactions between them and the lender. That way, Ammana.id is considered to have accepted a dependent or representative from the borrower, so they are entitled to profit (ujrah). Meanwhile, between lenders and sharia cooperatives, a profit-sharing contract (musharaka) is established. Ammana.id cooperates with BMT, KSPPS, BPRS, Sharia Venture Institutions as microfinance institutions that distribute loan funds. The law of wakalah with the presence and absence of wages is valid, because the Prophet Muhammad SAW once sent his employees to collect zakat and give them wages. The next contract is the Musyarakah contract which is between Ammana.id and the fund distributor. With a musharaka contract, the owner of the capital and the distributor of the funds both deposit capital in nominal terms according to the ability and agreement of the parties in the musharaka. This study formulates the problem (1) What is the form of the Ammana.id platform p2p lending sharia product contract? and (2) how is the Ammana.id platform sharia p2p lending product law in terms of islamic law? Ammana.id is present as a Sharia P2P (Peer to Peer) lending company with a non-direct funding system, where MSME actors are required to become part/members of micro sharia finance partners registered with Ammana.id which function as a curation institution for MSME business feasibility. which will be co-funded with lenders/funders through a crowdfunding/co-funding scheme through fintech applications.","author":[{"dropping-particle":"","family":"Khasanudin","given":"Khasanudin","non-dropping-particle":"","parse-names":false,"suffix":""},{"dropping-particle":"","family":"Santoso","given":"Budi","non-dropping-particle":"","parse-names":false,"suffix":""}],"container-title":"Journal of Law and Legal Reform","id":"ITEM-1","issue":"2","issued":{"date-parts":[["2022","4","30"]]},"page":"185-214","title":"Analysis of Financial Technology Product Contracts Peer to Peer Lending Syariah Platform Ammana.id","type":"article-journal","volume":"3"},"uris":["http://www.mendeley.com/documents/?uuid=549a07a8-03d7-426b-b1df-9e7f9fdea051"]},{"id":"ITEM-2","itemData":{"DOI":"10.25041/fiatjustisia.v15no2.1933","ISSN":"2477-6238","abstract":"Characteristics of Financial Technology as a Financial Institution that uses information technology to provide financial solutions by prioritizing compliance with the principles of prudence and risk management. The characteristics of Financial Technology institutions are getting a loan quickly; Makes Payment Easier; Make Loan Payments without Additional Fees. Peer to Peer Lending (P2P lending) system in providing financial services is done through information technology based. The financial services institution Peer to Peer Lending (P2P Lending) is a financial technology financial institution (Fintech). Financial Technology (Fintech) as a Literacy Source for Financing Micro, Small and Medium Enterprises; Financial Technology (Fintech) As a Facilitator in MSME Development; Financial Tecnology (Fintech) as a driver for Micro, Small and Medium Enterprises to Increase National Financial Inclusion. The Role of the Financial Services Authority (OJK) and the Indonesian Joint Funding Fintech Association (AFPI) As Regulations and Oversight of Financial Technology Institutions (Fintech) in Indonesia.","author":[{"dropping-particle":"","family":"Subagiyo","given":"Dwi Tatak","non-dropping-particle":"","parse-names":false,"suffix":""}],"container-title":"Fiat Justisia: Jurnal Ilmu Hukum","id":"ITEM-2","issue":"2","issued":{"date-parts":[["2021","4","7"]]},"page":"133-158","title":"Characteristics of Financial Technology as Financing Alternative Capitalization of Medium Small-Medium Enterprises (MSME)","type":"article-journal","volume":"15"},"uris":["http://www.mendeley.com/documents/?uuid=dad1fcac-6c4d-4447-975c-8a11f66053e9"]},{"id":"ITEM-3","itemData":{"DOI":"10.22219/ljih.v28i2.12865","ISSN":"2549-4600","abstract":"The main problem faced by Micro, Small and Medium Enterprises (MSMEs) actors is limited access to finance. The presence of Fintech Peer to Peer Lending companies in Indonesia is the answer to the limited access to finance faced by MSME entrepreneurs. However, the presence of Fintech Peer to Peer Lending for MSMEs in Indonesia can cause legal problems. This study aims to find a juridical basis for the relation between Fintech Peer to Peer Lending organizers and MSME entrepreneurs and to find constitutional protection for Fintech Peer to Peer Lending organizers and MSME entrepreneurs. The method used is juridical empirical, using primary data in the form of primary and secondary legal materials. The study outcomes concluded that the weak legal protection for the lenders (borrowers), which in this case is MSMEs, is due to the insufficiency of strict legitimate rules in managing the Fintech Peer to Peer Lending business. So that the implementation of the Peer to Peer Lending Fintech business needs to be regulated under the Law so that it can be charged with criminal sanctions.","author":[{"dropping-particle":"","family":"Putri Rusadi","given":"Fry Anditya Rahayu","non-dropping-particle":"","parse-names":false,"suffix":""},{"dropping-particle":"","family":"Benuf","given":"Kornelius","non-dropping-particle":"","parse-names":false,"suffix":""}],"container-title":"Legality : Jurnal Ilmiah Hukum","id":"ITEM-3","issue":"2","issued":{"date-parts":[["2020","9","23"]]},"title":"Fintech peer to peer lending as a financing alternative for the development MSMEs in Indonesia","type":"article-journal","volume":"28"},"uris":["http://www.mendeley.com/documents/?uuid=f4b4de7d-54a4-4add-81da-189b97ca47e4"]}],"mendeley":{"formattedCitation":"(Khasanudin &amp; Santoso, 2022; Putri Rusadi &amp; Benuf, 2020; Subagiyo, 2021)","plainTextFormattedCitation":"(Khasanudin &amp; Santoso, 2022; Putri Rusadi &amp; Benuf, 2020; Subagiyo, 2021)","previouslyFormattedCitation":"(Khasanudin &amp; Santoso, 2022; Putri Rusadi &amp; Benuf, 2020; Subagiyo, 2021)"},"properties":{"noteIndex":0},"schema":"https://github.com/citation-style-language/schema/raw/master/csl-citation.json"}</w:instrText>
      </w:r>
      <w:r w:rsidR="00AD1ABF" w:rsidRPr="00AD1ABF">
        <w:rPr>
          <w:rFonts w:ascii="Cambria" w:hAnsi="Cambria"/>
          <w:sz w:val="22"/>
          <w:szCs w:val="22"/>
          <w:lang w:val="id-ID"/>
        </w:rPr>
        <w:fldChar w:fldCharType="separate"/>
      </w:r>
      <w:r w:rsidR="00AD1ABF" w:rsidRPr="00AD1ABF">
        <w:rPr>
          <w:rFonts w:ascii="Cambria" w:hAnsi="Cambria"/>
          <w:noProof/>
          <w:sz w:val="22"/>
          <w:szCs w:val="22"/>
          <w:lang w:val="id-ID"/>
        </w:rPr>
        <w:t>(Khasanudin &amp; Santoso, 2022; Putri Rusadi &amp; Benuf, 2020; Subagiyo, 2021)</w:t>
      </w:r>
      <w:r w:rsidR="00AD1ABF" w:rsidRPr="00AD1ABF">
        <w:rPr>
          <w:rFonts w:ascii="Cambria" w:hAnsi="Cambria"/>
          <w:sz w:val="22"/>
          <w:szCs w:val="22"/>
          <w:lang w:val="id-ID"/>
        </w:rPr>
        <w:fldChar w:fldCharType="end"/>
      </w:r>
      <w:r w:rsidR="00AD1ABF" w:rsidRPr="00AD1ABF">
        <w:rPr>
          <w:rFonts w:ascii="Cambria" w:hAnsi="Cambria"/>
          <w:sz w:val="22"/>
          <w:szCs w:val="22"/>
          <w:lang w:val="id-ID"/>
        </w:rPr>
        <w:t xml:space="preserve">, </w:t>
      </w:r>
      <w:r>
        <w:rPr>
          <w:rFonts w:ascii="Cambria" w:hAnsi="Cambria"/>
          <w:sz w:val="22"/>
          <w:szCs w:val="22"/>
          <w:lang w:val="id-ID"/>
        </w:rPr>
        <w:t>atau seperti ini</w:t>
      </w:r>
      <w:r w:rsidR="00AD1ABF" w:rsidRPr="00AD1ABF">
        <w:rPr>
          <w:rFonts w:ascii="Cambria" w:hAnsi="Cambria"/>
          <w:sz w:val="22"/>
          <w:szCs w:val="22"/>
          <w:lang w:val="id-ID"/>
        </w:rPr>
        <w:t xml:space="preserve"> </w:t>
      </w:r>
      <w:r w:rsidR="00AD1ABF" w:rsidRPr="00AD1ABF">
        <w:rPr>
          <w:rFonts w:ascii="Cambria" w:hAnsi="Cambria"/>
          <w:sz w:val="22"/>
          <w:szCs w:val="22"/>
          <w:lang w:val="id-ID"/>
        </w:rPr>
        <w:fldChar w:fldCharType="begin" w:fldLock="1"/>
      </w:r>
      <w:r w:rsidR="00AD1ABF" w:rsidRPr="00AD1ABF">
        <w:rPr>
          <w:rFonts w:ascii="Cambria" w:hAnsi="Cambria"/>
          <w:sz w:val="22"/>
          <w:szCs w:val="22"/>
          <w:lang w:val="id-ID"/>
        </w:rPr>
        <w:instrText>ADDIN CSL_CITATION {"citationItems":[{"id":"ITEM-1","itemData":{"DOI":"10.14716/ijtech.v11i4.4032","ISSN":"2087-2100","author":[{"dropping-particle":"","family":"Candra","given":"Sevenpri","non-dropping-particle":"","parse-names":false,"suffix":""},{"dropping-particle":"","family":"Nuruttarwiyah","given":"Fauziyah","non-dropping-particle":"","parse-names":false,"suffix":""},{"dropping-particle":"","family":"Hapsari","given":"Indri Hanung","non-dropping-particle":"","parse-names":false,"suffix":""}],"container-title":"International Journal of Technology","id":"ITEM-1","issue":"4","issued":{"date-parts":[["2020","10","16"]]},"page":"710","title":"Revisited the Technology Acceptance Model with E-Trust for Peer-to-Peer Lending in Indonesia (Perspective from Fintech Users)","type":"article-journal","volume":"11"},"uris":["http://www.mendeley.com/documents/?uuid=d1cc76db-a601-4be2-a978-c6fcc6015995"]},{"id":"ITEM-2","itemData":{"DOI":"10.15728/bbr.2023.20.3.4.en","ISSN":"18082386","abstract":"This study aims to determine factors impacting the intention of Micro, Small, and Medium Enterprises (MSMEs) in using fintech lending applications as an optional source of business financing using the technology acceptance model approach. The population in this study were MSMEs in Indonesia. Samples were taken by purposive sampling with the criteria of having used a licensed fintech lending application for business financing. The samples used were 171 samples. This study used structural equation model (SEM) as the analysis technique. The results of this study showed that Perceived Ease of Use had an impact on Perceived Usefulness but had no effect on Attitude Toward Using. The factor Perceived Usefulness had an effect on Attitude Toward Using, and Attitude Toward Using influences Behavioral Intention to Use. Fintech companies can play a role by providing education and empowerment to foster understanding of digital literacy for MSME stakeholders. The governments need to develop policy frameworks that can balance innovation and risk mitigation.","author":[{"dropping-particle":"","family":"Rahadian","given":"Arif","non-dropping-particle":"","parse-names":false,"suffix":""},{"dropping-particle":"","family":"Thamrin","given":"Hakiman","non-dropping-particle":"","parse-names":false,"suffix":""}],"container-title":"Brazilian Business Review","id":"ITEM-2","issue":"3","issued":{"date-parts":[["2023","5","1"]]},"page":"301-322","title":"Analysis of Factors Affecting MSME in Using Fintech Lending as Alternative Financing: Technology Acceptance Model Approach","type":"article-journal","volume":"20"},"uris":["http://www.mendeley.com/documents/?uuid=19d57be5-9807-4b00-bc07-1ca5006cc5aa"]}],"mendeley":{"formattedCitation":"(Candra et al., 2020; Rahadian &amp; Thamrin, 2023)","plainTextFormattedCitation":"(Candra et al., 2020; Rahadian &amp; Thamrin, 2023)","previouslyFormattedCitation":"(Candra et al., 2020; Rahadian &amp; Thamrin, 2023)"},"properties":{"noteIndex":0},"schema":"https://github.com/citation-style-language/schema/raw/master/csl-citation.json"}</w:instrText>
      </w:r>
      <w:r w:rsidR="00AD1ABF" w:rsidRPr="00AD1ABF">
        <w:rPr>
          <w:rFonts w:ascii="Cambria" w:hAnsi="Cambria"/>
          <w:sz w:val="22"/>
          <w:szCs w:val="22"/>
          <w:lang w:val="id-ID"/>
        </w:rPr>
        <w:fldChar w:fldCharType="separate"/>
      </w:r>
      <w:r w:rsidR="00AD1ABF" w:rsidRPr="00AD1ABF">
        <w:rPr>
          <w:rFonts w:ascii="Cambria" w:hAnsi="Cambria"/>
          <w:noProof/>
          <w:sz w:val="22"/>
          <w:szCs w:val="22"/>
          <w:lang w:val="id-ID"/>
        </w:rPr>
        <w:t>(Candra et al., 2020; Rahadian &amp; Thamrin, 2023)</w:t>
      </w:r>
      <w:r w:rsidR="00AD1ABF" w:rsidRPr="00AD1ABF">
        <w:rPr>
          <w:rFonts w:ascii="Cambria" w:hAnsi="Cambria"/>
          <w:sz w:val="22"/>
          <w:szCs w:val="22"/>
          <w:lang w:val="id-ID"/>
        </w:rPr>
        <w:fldChar w:fldCharType="end"/>
      </w:r>
      <w:r w:rsidR="00AD1ABF" w:rsidRPr="00AD1ABF">
        <w:rPr>
          <w:rFonts w:ascii="Cambria" w:hAnsi="Cambria"/>
          <w:sz w:val="22"/>
          <w:szCs w:val="22"/>
          <w:lang w:val="id-ID"/>
        </w:rPr>
        <w:t xml:space="preserve">, </w:t>
      </w:r>
      <w:r>
        <w:rPr>
          <w:rFonts w:ascii="Cambria" w:hAnsi="Cambria"/>
          <w:sz w:val="22"/>
          <w:szCs w:val="22"/>
          <w:lang w:val="id-ID"/>
        </w:rPr>
        <w:t>harap memperhatikan ketentuan jurnal</w:t>
      </w:r>
      <w:r w:rsidR="00AD1ABF" w:rsidRPr="00AD1ABF">
        <w:rPr>
          <w:rFonts w:ascii="Cambria" w:hAnsi="Cambria"/>
          <w:sz w:val="22"/>
          <w:szCs w:val="22"/>
          <w:lang w:val="id-ID"/>
        </w:rPr>
        <w:t xml:space="preserve"> </w:t>
      </w:r>
      <w:r w:rsidR="00AD1ABF" w:rsidRPr="00AD1ABF">
        <w:rPr>
          <w:rFonts w:ascii="Cambria" w:hAnsi="Cambria"/>
          <w:sz w:val="22"/>
          <w:szCs w:val="22"/>
          <w:lang w:val="id-ID"/>
        </w:rPr>
        <w:fldChar w:fldCharType="begin" w:fldLock="1"/>
      </w:r>
      <w:r w:rsidR="00AD1ABF" w:rsidRPr="00AD1ABF">
        <w:rPr>
          <w:rFonts w:ascii="Cambria" w:hAnsi="Cambria"/>
          <w:sz w:val="22"/>
          <w:szCs w:val="22"/>
          <w:lang w:val="id-ID"/>
        </w:rPr>
        <w:instrText>ADDIN CSL_CITATION {"citationItems":[{"id":"ITEM-1","itemData":{"DOI":"10.47191/jefms/v6-i8-46","ISSN":"26440490","abstract":"The society began to look for information about Fintech Peer-To-Peer (P2P) Lending or online loans that became known to the public after news emerged of the rampant illegal online loan entanglements. Online loans are attached to a negative stigma, on the other hand online loan platforms are needed by the community. In line with the government's goals, the purpose of Community Service (PKM) activities is to increase understanding, insight, digital financial knowledge regarding Fintech P2P Lending for MSME groups in the Cibuntu Bekasi, South Tangerang West Java Indonesia. The material provided includes the development of Fintech P2P Lending in Indonesia. Second, explaining the benefits and risks and how to choose an online loan platform that is registered and licensed at the Financial Services Authority (OJK). Third, provide an explanation of the consequences and legal protection for ordinary people so they don't worry when facing legal problems with illegal online loan companies. Fourth, the existence of the Investment Alert Task Force which was formed by the government in the context of preventing and handling allegations of unlawful acts by illegal online loan companies. The hope of this activity is that the community and MSME actors can choose legal online loan platforms and avoid illegal online loan entanglements.","author":[{"dropping-particle":"","family":"Utami","given":"Khalida","non-dropping-particle":"","parse-names":false,"suffix":""},{"dropping-particle":"","family":"Amyulianthy","given":"Rafrini","non-dropping-particle":"","parse-names":false,"suffix":""},{"dropping-particle":"","family":"Astuti","given":"Tri","non-dropping-particle":"","parse-names":false,"suffix":""},{"dropping-particle":"","family":"Primadana","given":"Azidan","non-dropping-particle":"","parse-names":false,"suffix":""}],"container-title":"JOURNAL OF ECONOMICS, FINANCE AND MANAGEMENT STUDIES","id":"ITEM-1","issue":"08","issued":{"date-parts":[["2023","8","24"]]},"title":"Digital Financial Literacy: Peer-To-Peer (P2P) Lending of Microenterprise in Cibuntu Village","type":"article-journal","volume":"06"},"uris":["http://www.mendeley.com/documents/?uuid=7a437866-96c9-4973-9322-8c13cbafcbd6"]},{"id":"ITEM-2","itemData":{"DOI":"10.34001/jdc.v6i3.3644","ISSN":"2548-8791","abstract":"People started looking for information about Fintech Peer-To-Peer (P2P). Online loans have become attached a negative stigma; on the other hand, online credit platforms are very much needed by the community. Through the Financial Services Authority, the government uses this momentum to carry out digital financial literacy regarding online credit. In line with the government's goals, the purpose of Community Service activities from the Master of Law Study Program Universitas Semarang (USM) is to increase understanding, insight, and financial knowledge about Fintech P2P Lending to MSME Groups in Sendangmulyo Village, Semarang City. The material provided includes the development of Fintech P2P Lending in Indonesia. Second, explain the benefits and risks and how to choose an online loan platform registered and licensed at the OJK. Third, explain the consequences and legal protection for ordinary people so they do not worry when facing legal problems with illegal online credit companies. Fourth is the existence of an Investment Alert Task Force (SWI), which was formed to prevent and handle alleged unlawful acts by illegal online loan companies. This activity hopes that the community and MSME actors can choose a legal online credit platform and avoid the entanglement of illegal online credit. Masyarakat mulai mencari informasi mengenai Fintech Peer-To-Peer (P2P) Lending atau pinjaman online menjadi dikenal masyarakat setelah muncul berita maraknya jeratan pinjaman online ilegal. Pinjaman online menjadi lekat dengan stigma negatif, di sisi lain platform pinjaman online sangat dibutuhkan oleh masyarakat. Selaras dengan tujuan pemerintah maka tujuan dari kegiatan Pengabdian Kepada Masyarakat (PKM) adalah meningkatkan pemahaman, wawasan, pengetahuan keuangan digital mengenai Fintech P2P Lending kepada Kelompok UMKM di Kelurahan Sendangmulyo Kota Semarang. Materi yang diberikan meliputi perkembangan Fintech P2P Lending di Indonesia. Kedua, menjelaskan manfaat serta risiko serta bagaimana memilih platform pinjaman online yang terdaftar dan berijin di OJK. Ketiga, memberi penjelasan konsekuensi dan perlindungan hukum bagi masyarakat awam agar tidak khawatir saat menghadapi masalah hukum dengan perusahaan pinjaman online ilegal. Keempat, keberadaan Satuan Tugas Waspada Investasi (SWI) yang dibentuk pemerintah dalam rangka pencegahan dan penanganan dugaan tindakan melawan hukum oleh perusahaan pinjaman online ilegal. Harapan dari kegiatan ini adalah agar masyarakat da…","author":[{"dropping-particle":"","family":"Lestari","given":"Rohmini Indah","non-dropping-particle":"","parse-names":false,"suffix":""},{"dropping-particle":"","family":"Arifin","given":"Zaenal","non-dropping-particle":"","parse-names":false,"suffix":""},{"dropping-particle":"","family":"Sudarmanto","given":"Kukuh","non-dropping-particle":"","parse-names":false,"suffix":""}],"container-title":"Journal of Dedicators Community","id":"ITEM-2","issue":"3","issued":{"date-parts":[["2022","12","28"]]},"title":"Literasi Keuangan Digital Peer-To-Peer (P2P) Lending Kepada Pelaku UMKM Di Sendangmulyo Semarang","type":"article-journal","volume":"6"},"uris":["http://www.mendeley.com/documents/?uuid=a1161856-8557-42aa-b99c-e33ccc8818e1"]}],"mendeley":{"formattedCitation":"(Lestari et al., 2022; Utami et al., 2023)","plainTextFormattedCitation":"(Lestari et al., 2022; Utami et al., 2023)","previouslyFormattedCitation":"(Lestari et al., 2022; Utami et al., 2023)"},"properties":{"noteIndex":0},"schema":"https://github.com/citation-style-language/schema/raw/master/csl-citation.json"}</w:instrText>
      </w:r>
      <w:r w:rsidR="00AD1ABF" w:rsidRPr="00AD1ABF">
        <w:rPr>
          <w:rFonts w:ascii="Cambria" w:hAnsi="Cambria"/>
          <w:sz w:val="22"/>
          <w:szCs w:val="22"/>
          <w:lang w:val="id-ID"/>
        </w:rPr>
        <w:fldChar w:fldCharType="separate"/>
      </w:r>
      <w:r w:rsidR="00AD1ABF" w:rsidRPr="00AD1ABF">
        <w:rPr>
          <w:rFonts w:ascii="Cambria" w:hAnsi="Cambria"/>
          <w:noProof/>
          <w:sz w:val="22"/>
          <w:szCs w:val="22"/>
          <w:lang w:val="id-ID"/>
        </w:rPr>
        <w:t>(Lestari et al., 2022; Utami et al., 2023)</w:t>
      </w:r>
      <w:r w:rsidR="00AD1ABF" w:rsidRPr="00AD1ABF">
        <w:rPr>
          <w:rFonts w:ascii="Cambria" w:hAnsi="Cambria"/>
          <w:sz w:val="22"/>
          <w:szCs w:val="22"/>
          <w:lang w:val="id-ID"/>
        </w:rPr>
        <w:fldChar w:fldCharType="end"/>
      </w:r>
      <w:r w:rsidR="00AD1ABF" w:rsidRPr="00AD1ABF">
        <w:rPr>
          <w:rFonts w:ascii="Cambria" w:hAnsi="Cambria"/>
          <w:sz w:val="22"/>
          <w:szCs w:val="22"/>
          <w:lang w:val="id-ID"/>
        </w:rPr>
        <w:t>.</w:t>
      </w:r>
    </w:p>
    <w:p w14:paraId="0F911210" w14:textId="6EB33DEC" w:rsidR="005B75B6" w:rsidRDefault="005B75B6" w:rsidP="00D51453">
      <w:pPr>
        <w:pStyle w:val="ListParagraph"/>
        <w:numPr>
          <w:ilvl w:val="0"/>
          <w:numId w:val="3"/>
        </w:numPr>
        <w:spacing w:after="0"/>
        <w:jc w:val="both"/>
        <w:rPr>
          <w:rFonts w:ascii="Cambria" w:hAnsi="Cambria"/>
          <w:b/>
          <w:bCs/>
          <w:sz w:val="22"/>
          <w:szCs w:val="22"/>
          <w:lang w:val="id-ID"/>
        </w:rPr>
      </w:pPr>
      <w:r>
        <w:rPr>
          <w:rFonts w:ascii="Cambria" w:hAnsi="Cambria"/>
          <w:b/>
          <w:bCs/>
          <w:sz w:val="22"/>
          <w:szCs w:val="22"/>
          <w:lang w:val="id-ID"/>
        </w:rPr>
        <w:t>Jika Sub-</w:t>
      </w:r>
      <w:proofErr w:type="spellStart"/>
      <w:r>
        <w:rPr>
          <w:rFonts w:ascii="Cambria" w:hAnsi="Cambria"/>
          <w:b/>
          <w:bCs/>
          <w:sz w:val="22"/>
          <w:szCs w:val="22"/>
          <w:lang w:val="id-ID"/>
        </w:rPr>
        <w:t>headings</w:t>
      </w:r>
      <w:proofErr w:type="spellEnd"/>
      <w:r>
        <w:rPr>
          <w:rFonts w:ascii="Cambria" w:hAnsi="Cambria"/>
          <w:b/>
          <w:bCs/>
          <w:sz w:val="22"/>
          <w:szCs w:val="22"/>
          <w:lang w:val="id-ID"/>
        </w:rPr>
        <w:t xml:space="preserve">/Sub-Judul lebih dari 1 baris gunakan </w:t>
      </w:r>
      <w:proofErr w:type="spellStart"/>
      <w:r>
        <w:rPr>
          <w:rFonts w:ascii="Cambria" w:hAnsi="Cambria"/>
          <w:b/>
          <w:bCs/>
          <w:sz w:val="22"/>
          <w:szCs w:val="22"/>
          <w:lang w:val="id-ID"/>
        </w:rPr>
        <w:t>single</w:t>
      </w:r>
      <w:proofErr w:type="spellEnd"/>
      <w:r>
        <w:rPr>
          <w:rFonts w:ascii="Cambria" w:hAnsi="Cambria"/>
          <w:b/>
          <w:bCs/>
          <w:sz w:val="22"/>
          <w:szCs w:val="22"/>
          <w:lang w:val="id-ID"/>
        </w:rPr>
        <w:t xml:space="preserve"> </w:t>
      </w:r>
      <w:proofErr w:type="spellStart"/>
      <w:r>
        <w:rPr>
          <w:rFonts w:ascii="Cambria" w:hAnsi="Cambria"/>
          <w:b/>
          <w:bCs/>
          <w:sz w:val="22"/>
          <w:szCs w:val="22"/>
          <w:lang w:val="id-ID"/>
        </w:rPr>
        <w:t>spaci</w:t>
      </w:r>
      <w:proofErr w:type="spellEnd"/>
    </w:p>
    <w:p w14:paraId="5D1163A6" w14:textId="794D9860" w:rsidR="00EA7BCB" w:rsidRPr="008300B3" w:rsidRDefault="005B75B6" w:rsidP="008300B3">
      <w:pPr>
        <w:pStyle w:val="ListParagraph"/>
        <w:spacing w:after="0"/>
        <w:ind w:left="0" w:firstLine="635"/>
        <w:jc w:val="both"/>
        <w:rPr>
          <w:rFonts w:ascii="Cambria" w:hAnsi="Cambria"/>
          <w:sz w:val="22"/>
          <w:szCs w:val="22"/>
          <w:lang w:val="id-ID"/>
        </w:rPr>
      </w:pPr>
      <w:r w:rsidRPr="005B75B6">
        <w:rPr>
          <w:rFonts w:ascii="Cambria" w:hAnsi="Cambria"/>
          <w:sz w:val="22"/>
          <w:szCs w:val="22"/>
          <w:lang w:val="id-ID"/>
        </w:rPr>
        <w:t>Ketika artikel mencakup teks Arab, seperti Hadis, ayat Al-</w:t>
      </w:r>
      <w:proofErr w:type="spellStart"/>
      <w:r w:rsidRPr="005B75B6">
        <w:rPr>
          <w:rFonts w:ascii="Cambria" w:hAnsi="Cambria"/>
          <w:sz w:val="22"/>
          <w:szCs w:val="22"/>
          <w:lang w:val="id-ID"/>
        </w:rPr>
        <w:t>Qur'an</w:t>
      </w:r>
      <w:proofErr w:type="spellEnd"/>
      <w:r w:rsidRPr="005B75B6">
        <w:rPr>
          <w:rFonts w:ascii="Cambria" w:hAnsi="Cambria"/>
          <w:sz w:val="22"/>
          <w:szCs w:val="22"/>
          <w:lang w:val="id-ID"/>
        </w:rPr>
        <w:t xml:space="preserve">, atau kutipan teoretis yang menggunakan teks Arab, gunakan </w:t>
      </w:r>
      <w:proofErr w:type="spellStart"/>
      <w:r w:rsidRPr="005B75B6">
        <w:rPr>
          <w:rFonts w:ascii="Cambria" w:hAnsi="Cambria"/>
          <w:sz w:val="22"/>
          <w:szCs w:val="22"/>
          <w:lang w:val="id-ID"/>
        </w:rPr>
        <w:t>font</w:t>
      </w:r>
      <w:proofErr w:type="spellEnd"/>
      <w:r w:rsidRPr="005B75B6">
        <w:rPr>
          <w:rFonts w:ascii="Cambria" w:hAnsi="Cambria"/>
          <w:sz w:val="22"/>
          <w:szCs w:val="22"/>
          <w:lang w:val="id-ID"/>
        </w:rPr>
        <w:t xml:space="preserve"> </w:t>
      </w:r>
      <w:proofErr w:type="spellStart"/>
      <w:r w:rsidRPr="005B75B6">
        <w:rPr>
          <w:rFonts w:ascii="Cambria" w:hAnsi="Cambria"/>
          <w:sz w:val="22"/>
          <w:szCs w:val="22"/>
          <w:lang w:val="id-ID"/>
        </w:rPr>
        <w:t>Traditional</w:t>
      </w:r>
      <w:proofErr w:type="spellEnd"/>
      <w:r w:rsidRPr="005B75B6">
        <w:rPr>
          <w:rFonts w:ascii="Cambria" w:hAnsi="Cambria"/>
          <w:sz w:val="22"/>
          <w:szCs w:val="22"/>
          <w:lang w:val="id-ID"/>
        </w:rPr>
        <w:t xml:space="preserve"> </w:t>
      </w:r>
      <w:proofErr w:type="spellStart"/>
      <w:r w:rsidRPr="005B75B6">
        <w:rPr>
          <w:rFonts w:ascii="Cambria" w:hAnsi="Cambria"/>
          <w:sz w:val="22"/>
          <w:szCs w:val="22"/>
          <w:lang w:val="id-ID"/>
        </w:rPr>
        <w:t>Arabic</w:t>
      </w:r>
      <w:proofErr w:type="spellEnd"/>
      <w:r w:rsidRPr="005B75B6">
        <w:rPr>
          <w:rFonts w:ascii="Cambria" w:hAnsi="Cambria"/>
          <w:sz w:val="22"/>
          <w:szCs w:val="22"/>
          <w:lang w:val="id-ID"/>
        </w:rPr>
        <w:t xml:space="preserve"> ukuran 16 </w:t>
      </w:r>
      <w:proofErr w:type="spellStart"/>
      <w:r w:rsidRPr="005B75B6">
        <w:rPr>
          <w:rFonts w:ascii="Cambria" w:hAnsi="Cambria"/>
          <w:sz w:val="22"/>
          <w:szCs w:val="22"/>
          <w:lang w:val="id-ID"/>
        </w:rPr>
        <w:t>pt</w:t>
      </w:r>
      <w:proofErr w:type="spellEnd"/>
      <w:r w:rsidRPr="005B75B6">
        <w:rPr>
          <w:rFonts w:ascii="Cambria" w:hAnsi="Cambria"/>
          <w:sz w:val="22"/>
          <w:szCs w:val="22"/>
          <w:lang w:val="id-ID"/>
        </w:rPr>
        <w:t>, dapat dilengkapi dengan terjemahannya jika perlu.</w:t>
      </w:r>
      <w:r>
        <w:rPr>
          <w:rFonts w:ascii="Cambria" w:hAnsi="Cambria"/>
          <w:sz w:val="22"/>
          <w:szCs w:val="22"/>
          <w:lang w:val="id-ID"/>
        </w:rPr>
        <w:t xml:space="preserve"> </w:t>
      </w:r>
      <w:r w:rsidRPr="005B75B6">
        <w:rPr>
          <w:rFonts w:ascii="Cambria" w:hAnsi="Cambria"/>
          <w:sz w:val="22"/>
          <w:szCs w:val="22"/>
          <w:lang w:val="id-ID"/>
        </w:rPr>
        <w:t xml:space="preserve">Untuk menyajikan data menggunakan tabel atau gambar dalam artikel, pastikan terlihat jelas dan sesuai dengan pedoman berikut: Gunakan </w:t>
      </w:r>
      <w:proofErr w:type="spellStart"/>
      <w:r w:rsidRPr="005B75B6">
        <w:rPr>
          <w:rFonts w:ascii="Cambria" w:hAnsi="Cambria"/>
          <w:sz w:val="22"/>
          <w:szCs w:val="22"/>
          <w:lang w:val="id-ID"/>
        </w:rPr>
        <w:t>font</w:t>
      </w:r>
      <w:proofErr w:type="spellEnd"/>
      <w:r w:rsidRPr="005B75B6">
        <w:rPr>
          <w:rFonts w:ascii="Cambria" w:hAnsi="Cambria"/>
          <w:sz w:val="22"/>
          <w:szCs w:val="22"/>
          <w:lang w:val="id-ID"/>
        </w:rPr>
        <w:t xml:space="preserve"> </w:t>
      </w:r>
      <w:proofErr w:type="spellStart"/>
      <w:r>
        <w:rPr>
          <w:rFonts w:ascii="Cambria" w:hAnsi="Cambria"/>
          <w:sz w:val="22"/>
          <w:szCs w:val="22"/>
          <w:lang w:val="id-ID"/>
        </w:rPr>
        <w:t>Cambria</w:t>
      </w:r>
      <w:proofErr w:type="spellEnd"/>
      <w:r w:rsidRPr="005B75B6">
        <w:rPr>
          <w:rFonts w:ascii="Cambria" w:hAnsi="Cambria"/>
          <w:sz w:val="22"/>
          <w:szCs w:val="22"/>
          <w:lang w:val="id-ID"/>
        </w:rPr>
        <w:t xml:space="preserve"> ukuran 11 </w:t>
      </w:r>
      <w:proofErr w:type="spellStart"/>
      <w:r w:rsidRPr="005B75B6">
        <w:rPr>
          <w:rFonts w:ascii="Cambria" w:hAnsi="Cambria"/>
          <w:sz w:val="22"/>
          <w:szCs w:val="22"/>
          <w:lang w:val="id-ID"/>
        </w:rPr>
        <w:t>pt</w:t>
      </w:r>
      <w:proofErr w:type="spellEnd"/>
      <w:r w:rsidRPr="005B75B6">
        <w:rPr>
          <w:rFonts w:ascii="Cambria" w:hAnsi="Cambria"/>
          <w:sz w:val="22"/>
          <w:szCs w:val="22"/>
          <w:lang w:val="id-ID"/>
        </w:rPr>
        <w:t xml:space="preserve"> untuk semua teks dalam tabel. Judul tabel dan gambar ditempatkan di atas tabel atau gambar tanpa dicetak tebal, tetapi judul harus dicetak tebal di bagian atas. Misalnya, Tabel 1 dan Gambar 1 harus diikuti oleh judul yang jelas di bagian atas dan keterangan yang sesuai untuk menjelaskan isi. Tabel diberi nomor secara berurutan (Tabel 1, Tabel 2, dll.) dan sumber tabel ditempatkan di bawahnya. Pastikan penyajian tabel tidak menggunakan garis vertikal dan tidak terpotong oleh halaman untuk memudahkan pembaca dalam membaca data dengan jelas.</w:t>
      </w:r>
      <w:r>
        <w:rPr>
          <w:rFonts w:ascii="Cambria" w:hAnsi="Cambria"/>
          <w:sz w:val="22"/>
          <w:szCs w:val="22"/>
          <w:lang w:val="id-ID"/>
        </w:rPr>
        <w:t xml:space="preserve"> Contoh:</w:t>
      </w:r>
    </w:p>
    <w:p w14:paraId="56DE8D16" w14:textId="77777777" w:rsidR="00EA7BCB" w:rsidRDefault="00EA7BCB" w:rsidP="00FB0498">
      <w:pPr>
        <w:pStyle w:val="ListParagraph"/>
        <w:spacing w:after="0"/>
        <w:ind w:left="0" w:firstLine="635"/>
        <w:jc w:val="both"/>
        <w:rPr>
          <w:rFonts w:ascii="Cambria" w:hAnsi="Cambria"/>
          <w:sz w:val="22"/>
          <w:szCs w:val="22"/>
          <w:lang w:val="id-ID"/>
        </w:rPr>
      </w:pPr>
    </w:p>
    <w:p w14:paraId="459A8AC8" w14:textId="206E61E8" w:rsidR="005B75B6" w:rsidRPr="00E93C54" w:rsidRDefault="00E93C54" w:rsidP="00E93C54">
      <w:pPr>
        <w:spacing w:after="0"/>
        <w:jc w:val="center"/>
        <w:rPr>
          <w:rFonts w:ascii="Cambria" w:hAnsi="Cambria"/>
          <w:sz w:val="22"/>
          <w:szCs w:val="22"/>
          <w:lang w:val="id-ID"/>
        </w:rPr>
      </w:pPr>
      <w:r w:rsidRPr="00E93C54">
        <w:rPr>
          <w:rFonts w:ascii="Cambria" w:hAnsi="Cambria"/>
          <w:b/>
          <w:bCs/>
          <w:sz w:val="22"/>
          <w:szCs w:val="22"/>
          <w:lang w:val="id-ID"/>
        </w:rPr>
        <w:t>Tabel 1.</w:t>
      </w:r>
      <w:r w:rsidRPr="00E93C54">
        <w:rPr>
          <w:rFonts w:ascii="Cambria" w:hAnsi="Cambria"/>
          <w:sz w:val="22"/>
          <w:szCs w:val="22"/>
          <w:lang w:val="id-ID"/>
        </w:rPr>
        <w:t xml:space="preserve"> Statistik Deskriptif</w:t>
      </w:r>
    </w:p>
    <w:tbl>
      <w:tblPr>
        <w:tblW w:w="5000" w:type="pct"/>
        <w:tblLook w:val="04A0" w:firstRow="1" w:lastRow="0" w:firstColumn="1" w:lastColumn="0" w:noHBand="0" w:noVBand="1"/>
      </w:tblPr>
      <w:tblGrid>
        <w:gridCol w:w="1465"/>
        <w:gridCol w:w="1464"/>
        <w:gridCol w:w="1464"/>
        <w:gridCol w:w="1464"/>
        <w:gridCol w:w="1464"/>
        <w:gridCol w:w="1464"/>
      </w:tblGrid>
      <w:tr w:rsidR="005B75B6" w:rsidRPr="005B75B6" w14:paraId="4BDA0AAF" w14:textId="77777777" w:rsidTr="00593211">
        <w:trPr>
          <w:trHeight w:val="290"/>
        </w:trPr>
        <w:tc>
          <w:tcPr>
            <w:tcW w:w="833" w:type="pct"/>
            <w:tcBorders>
              <w:top w:val="single" w:sz="4" w:space="0" w:color="auto"/>
              <w:left w:val="nil"/>
              <w:bottom w:val="single" w:sz="4" w:space="0" w:color="auto"/>
              <w:right w:val="nil"/>
            </w:tcBorders>
            <w:noWrap/>
            <w:vAlign w:val="bottom"/>
            <w:hideMark/>
          </w:tcPr>
          <w:p w14:paraId="57F737BE"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Variable</w:t>
            </w:r>
          </w:p>
        </w:tc>
        <w:tc>
          <w:tcPr>
            <w:tcW w:w="833" w:type="pct"/>
            <w:tcBorders>
              <w:top w:val="single" w:sz="4" w:space="0" w:color="auto"/>
              <w:left w:val="nil"/>
              <w:bottom w:val="single" w:sz="4" w:space="0" w:color="auto"/>
              <w:right w:val="nil"/>
            </w:tcBorders>
            <w:noWrap/>
            <w:vAlign w:val="bottom"/>
            <w:hideMark/>
          </w:tcPr>
          <w:p w14:paraId="422255CE"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Obs.</w:t>
            </w:r>
          </w:p>
        </w:tc>
        <w:tc>
          <w:tcPr>
            <w:tcW w:w="833" w:type="pct"/>
            <w:tcBorders>
              <w:top w:val="single" w:sz="4" w:space="0" w:color="auto"/>
              <w:left w:val="nil"/>
              <w:bottom w:val="single" w:sz="4" w:space="0" w:color="auto"/>
              <w:right w:val="nil"/>
            </w:tcBorders>
            <w:noWrap/>
            <w:vAlign w:val="bottom"/>
            <w:hideMark/>
          </w:tcPr>
          <w:p w14:paraId="3A429B40"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Mean</w:t>
            </w:r>
          </w:p>
        </w:tc>
        <w:tc>
          <w:tcPr>
            <w:tcW w:w="833" w:type="pct"/>
            <w:tcBorders>
              <w:top w:val="single" w:sz="4" w:space="0" w:color="auto"/>
              <w:left w:val="nil"/>
              <w:bottom w:val="single" w:sz="4" w:space="0" w:color="auto"/>
              <w:right w:val="nil"/>
            </w:tcBorders>
            <w:noWrap/>
            <w:vAlign w:val="bottom"/>
            <w:hideMark/>
          </w:tcPr>
          <w:p w14:paraId="284AB0CE"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Std. dev.</w:t>
            </w:r>
          </w:p>
        </w:tc>
        <w:tc>
          <w:tcPr>
            <w:tcW w:w="833" w:type="pct"/>
            <w:tcBorders>
              <w:top w:val="single" w:sz="4" w:space="0" w:color="auto"/>
              <w:left w:val="nil"/>
              <w:bottom w:val="single" w:sz="4" w:space="0" w:color="auto"/>
              <w:right w:val="nil"/>
            </w:tcBorders>
            <w:noWrap/>
            <w:vAlign w:val="bottom"/>
            <w:hideMark/>
          </w:tcPr>
          <w:p w14:paraId="546D9E69"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Min</w:t>
            </w:r>
          </w:p>
        </w:tc>
        <w:tc>
          <w:tcPr>
            <w:tcW w:w="833" w:type="pct"/>
            <w:tcBorders>
              <w:top w:val="single" w:sz="4" w:space="0" w:color="auto"/>
              <w:left w:val="nil"/>
              <w:bottom w:val="single" w:sz="4" w:space="0" w:color="auto"/>
              <w:right w:val="nil"/>
            </w:tcBorders>
            <w:noWrap/>
            <w:vAlign w:val="bottom"/>
            <w:hideMark/>
          </w:tcPr>
          <w:p w14:paraId="0C62F83E"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Max</w:t>
            </w:r>
          </w:p>
        </w:tc>
      </w:tr>
      <w:tr w:rsidR="005B75B6" w:rsidRPr="005B75B6" w14:paraId="195EFC05" w14:textId="77777777" w:rsidTr="00593211">
        <w:trPr>
          <w:trHeight w:val="290"/>
        </w:trPr>
        <w:tc>
          <w:tcPr>
            <w:tcW w:w="833" w:type="pct"/>
            <w:tcBorders>
              <w:top w:val="nil"/>
              <w:left w:val="nil"/>
              <w:bottom w:val="nil"/>
              <w:right w:val="nil"/>
            </w:tcBorders>
            <w:noWrap/>
            <w:vAlign w:val="bottom"/>
            <w:hideMark/>
          </w:tcPr>
          <w:p w14:paraId="06D8C334"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CoC</w:t>
            </w:r>
          </w:p>
        </w:tc>
        <w:tc>
          <w:tcPr>
            <w:tcW w:w="833" w:type="pct"/>
            <w:tcBorders>
              <w:top w:val="nil"/>
              <w:left w:val="nil"/>
              <w:bottom w:val="nil"/>
              <w:right w:val="nil"/>
            </w:tcBorders>
            <w:noWrap/>
            <w:vAlign w:val="bottom"/>
            <w:hideMark/>
          </w:tcPr>
          <w:p w14:paraId="44C55D62"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629C5AFB"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7.463</w:t>
            </w:r>
          </w:p>
        </w:tc>
        <w:tc>
          <w:tcPr>
            <w:tcW w:w="833" w:type="pct"/>
            <w:tcBorders>
              <w:top w:val="nil"/>
              <w:left w:val="nil"/>
              <w:bottom w:val="nil"/>
              <w:right w:val="nil"/>
            </w:tcBorders>
            <w:noWrap/>
            <w:vAlign w:val="bottom"/>
            <w:hideMark/>
          </w:tcPr>
          <w:p w14:paraId="235B3BFB"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2.929</w:t>
            </w:r>
          </w:p>
        </w:tc>
        <w:tc>
          <w:tcPr>
            <w:tcW w:w="833" w:type="pct"/>
            <w:tcBorders>
              <w:top w:val="nil"/>
              <w:left w:val="nil"/>
              <w:bottom w:val="nil"/>
              <w:right w:val="nil"/>
            </w:tcBorders>
            <w:noWrap/>
            <w:vAlign w:val="bottom"/>
            <w:hideMark/>
          </w:tcPr>
          <w:p w14:paraId="7E18DC21"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0.396</w:t>
            </w:r>
          </w:p>
        </w:tc>
        <w:tc>
          <w:tcPr>
            <w:tcW w:w="833" w:type="pct"/>
            <w:tcBorders>
              <w:top w:val="nil"/>
              <w:left w:val="nil"/>
              <w:bottom w:val="nil"/>
              <w:right w:val="nil"/>
            </w:tcBorders>
            <w:noWrap/>
            <w:vAlign w:val="bottom"/>
            <w:hideMark/>
          </w:tcPr>
          <w:p w14:paraId="1AC1D6ED"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20.54</w:t>
            </w:r>
          </w:p>
        </w:tc>
      </w:tr>
      <w:tr w:rsidR="005B75B6" w:rsidRPr="005B75B6" w14:paraId="1183BA1B" w14:textId="77777777" w:rsidTr="00593211">
        <w:trPr>
          <w:trHeight w:val="290"/>
        </w:trPr>
        <w:tc>
          <w:tcPr>
            <w:tcW w:w="833" w:type="pct"/>
            <w:tcBorders>
              <w:top w:val="nil"/>
              <w:left w:val="nil"/>
              <w:bottom w:val="nil"/>
              <w:right w:val="nil"/>
            </w:tcBorders>
            <w:noWrap/>
            <w:vAlign w:val="bottom"/>
            <w:hideMark/>
          </w:tcPr>
          <w:p w14:paraId="6BF70EF3"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ESG</w:t>
            </w:r>
          </w:p>
        </w:tc>
        <w:tc>
          <w:tcPr>
            <w:tcW w:w="833" w:type="pct"/>
            <w:tcBorders>
              <w:top w:val="nil"/>
              <w:left w:val="nil"/>
              <w:bottom w:val="nil"/>
              <w:right w:val="nil"/>
            </w:tcBorders>
            <w:noWrap/>
            <w:vAlign w:val="bottom"/>
            <w:hideMark/>
          </w:tcPr>
          <w:p w14:paraId="000576E5"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6CAED0FB"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48.54</w:t>
            </w:r>
          </w:p>
        </w:tc>
        <w:tc>
          <w:tcPr>
            <w:tcW w:w="833" w:type="pct"/>
            <w:tcBorders>
              <w:top w:val="nil"/>
              <w:left w:val="nil"/>
              <w:bottom w:val="nil"/>
              <w:right w:val="nil"/>
            </w:tcBorders>
            <w:noWrap/>
            <w:vAlign w:val="bottom"/>
            <w:hideMark/>
          </w:tcPr>
          <w:p w14:paraId="09942A52"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19.33</w:t>
            </w:r>
          </w:p>
        </w:tc>
        <w:tc>
          <w:tcPr>
            <w:tcW w:w="833" w:type="pct"/>
            <w:tcBorders>
              <w:top w:val="nil"/>
              <w:left w:val="nil"/>
              <w:bottom w:val="nil"/>
              <w:right w:val="nil"/>
            </w:tcBorders>
            <w:noWrap/>
            <w:vAlign w:val="bottom"/>
            <w:hideMark/>
          </w:tcPr>
          <w:p w14:paraId="142833BB"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5.085</w:t>
            </w:r>
          </w:p>
        </w:tc>
        <w:tc>
          <w:tcPr>
            <w:tcW w:w="833" w:type="pct"/>
            <w:tcBorders>
              <w:top w:val="nil"/>
              <w:left w:val="nil"/>
              <w:bottom w:val="nil"/>
              <w:right w:val="nil"/>
            </w:tcBorders>
            <w:noWrap/>
            <w:vAlign w:val="bottom"/>
            <w:hideMark/>
          </w:tcPr>
          <w:p w14:paraId="6555394A"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89.81</w:t>
            </w:r>
          </w:p>
        </w:tc>
      </w:tr>
      <w:tr w:rsidR="005B75B6" w:rsidRPr="005B75B6" w14:paraId="280897AB" w14:textId="77777777" w:rsidTr="00593211">
        <w:trPr>
          <w:trHeight w:val="290"/>
        </w:trPr>
        <w:tc>
          <w:tcPr>
            <w:tcW w:w="833" w:type="pct"/>
            <w:tcBorders>
              <w:top w:val="nil"/>
              <w:left w:val="nil"/>
              <w:bottom w:val="nil"/>
              <w:right w:val="nil"/>
            </w:tcBorders>
            <w:noWrap/>
            <w:vAlign w:val="bottom"/>
            <w:hideMark/>
          </w:tcPr>
          <w:p w14:paraId="058758B5"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LNTA</w:t>
            </w:r>
          </w:p>
        </w:tc>
        <w:tc>
          <w:tcPr>
            <w:tcW w:w="833" w:type="pct"/>
            <w:tcBorders>
              <w:top w:val="nil"/>
              <w:left w:val="nil"/>
              <w:bottom w:val="nil"/>
              <w:right w:val="nil"/>
            </w:tcBorders>
            <w:noWrap/>
            <w:vAlign w:val="bottom"/>
            <w:hideMark/>
          </w:tcPr>
          <w:p w14:paraId="3462C264"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4BC8375E"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21.96</w:t>
            </w:r>
          </w:p>
        </w:tc>
        <w:tc>
          <w:tcPr>
            <w:tcW w:w="833" w:type="pct"/>
            <w:tcBorders>
              <w:top w:val="nil"/>
              <w:left w:val="nil"/>
              <w:bottom w:val="nil"/>
              <w:right w:val="nil"/>
            </w:tcBorders>
            <w:noWrap/>
            <w:vAlign w:val="bottom"/>
            <w:hideMark/>
          </w:tcPr>
          <w:p w14:paraId="5B00DE19"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1.213</w:t>
            </w:r>
          </w:p>
        </w:tc>
        <w:tc>
          <w:tcPr>
            <w:tcW w:w="833" w:type="pct"/>
            <w:tcBorders>
              <w:top w:val="nil"/>
              <w:left w:val="nil"/>
              <w:bottom w:val="nil"/>
              <w:right w:val="nil"/>
            </w:tcBorders>
            <w:noWrap/>
            <w:vAlign w:val="bottom"/>
            <w:hideMark/>
          </w:tcPr>
          <w:p w14:paraId="4B5553D3"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18.55</w:t>
            </w:r>
          </w:p>
        </w:tc>
        <w:tc>
          <w:tcPr>
            <w:tcW w:w="833" w:type="pct"/>
            <w:tcBorders>
              <w:top w:val="nil"/>
              <w:left w:val="nil"/>
              <w:bottom w:val="nil"/>
              <w:right w:val="nil"/>
            </w:tcBorders>
            <w:noWrap/>
            <w:vAlign w:val="bottom"/>
            <w:hideMark/>
          </w:tcPr>
          <w:p w14:paraId="237DB154"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25.16</w:t>
            </w:r>
          </w:p>
        </w:tc>
      </w:tr>
      <w:tr w:rsidR="005B75B6" w:rsidRPr="005B75B6" w14:paraId="19CA068D" w14:textId="77777777" w:rsidTr="00593211">
        <w:trPr>
          <w:trHeight w:val="290"/>
        </w:trPr>
        <w:tc>
          <w:tcPr>
            <w:tcW w:w="833" w:type="pct"/>
            <w:tcBorders>
              <w:top w:val="nil"/>
              <w:left w:val="nil"/>
              <w:bottom w:val="nil"/>
              <w:right w:val="nil"/>
            </w:tcBorders>
            <w:noWrap/>
            <w:vAlign w:val="bottom"/>
            <w:hideMark/>
          </w:tcPr>
          <w:p w14:paraId="6CAF3EC7"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DTA</w:t>
            </w:r>
          </w:p>
        </w:tc>
        <w:tc>
          <w:tcPr>
            <w:tcW w:w="833" w:type="pct"/>
            <w:tcBorders>
              <w:top w:val="nil"/>
              <w:left w:val="nil"/>
              <w:bottom w:val="nil"/>
              <w:right w:val="nil"/>
            </w:tcBorders>
            <w:noWrap/>
            <w:vAlign w:val="bottom"/>
            <w:hideMark/>
          </w:tcPr>
          <w:p w14:paraId="1A085952"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4D577063"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0.539</w:t>
            </w:r>
          </w:p>
        </w:tc>
        <w:tc>
          <w:tcPr>
            <w:tcW w:w="833" w:type="pct"/>
            <w:tcBorders>
              <w:top w:val="nil"/>
              <w:left w:val="nil"/>
              <w:bottom w:val="nil"/>
              <w:right w:val="nil"/>
            </w:tcBorders>
            <w:noWrap/>
            <w:vAlign w:val="bottom"/>
            <w:hideMark/>
          </w:tcPr>
          <w:p w14:paraId="2E7F5863"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0.188</w:t>
            </w:r>
          </w:p>
        </w:tc>
        <w:tc>
          <w:tcPr>
            <w:tcW w:w="833" w:type="pct"/>
            <w:tcBorders>
              <w:top w:val="nil"/>
              <w:left w:val="nil"/>
              <w:bottom w:val="nil"/>
              <w:right w:val="nil"/>
            </w:tcBorders>
            <w:noWrap/>
            <w:vAlign w:val="bottom"/>
            <w:hideMark/>
          </w:tcPr>
          <w:p w14:paraId="666EA04F"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0.022</w:t>
            </w:r>
          </w:p>
        </w:tc>
        <w:tc>
          <w:tcPr>
            <w:tcW w:w="833" w:type="pct"/>
            <w:tcBorders>
              <w:top w:val="nil"/>
              <w:left w:val="nil"/>
              <w:bottom w:val="nil"/>
              <w:right w:val="nil"/>
            </w:tcBorders>
            <w:noWrap/>
            <w:vAlign w:val="bottom"/>
            <w:hideMark/>
          </w:tcPr>
          <w:p w14:paraId="3D08E871"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0.934</w:t>
            </w:r>
          </w:p>
        </w:tc>
      </w:tr>
      <w:tr w:rsidR="005B75B6" w:rsidRPr="005B75B6" w14:paraId="58E78C17" w14:textId="77777777" w:rsidTr="00593211">
        <w:trPr>
          <w:trHeight w:val="290"/>
        </w:trPr>
        <w:tc>
          <w:tcPr>
            <w:tcW w:w="833" w:type="pct"/>
            <w:tcBorders>
              <w:top w:val="nil"/>
              <w:left w:val="nil"/>
              <w:bottom w:val="nil"/>
              <w:right w:val="nil"/>
            </w:tcBorders>
            <w:noWrap/>
            <w:vAlign w:val="bottom"/>
            <w:hideMark/>
          </w:tcPr>
          <w:p w14:paraId="766A1E58"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MB</w:t>
            </w:r>
          </w:p>
        </w:tc>
        <w:tc>
          <w:tcPr>
            <w:tcW w:w="833" w:type="pct"/>
            <w:tcBorders>
              <w:top w:val="nil"/>
              <w:left w:val="nil"/>
              <w:bottom w:val="nil"/>
              <w:right w:val="nil"/>
            </w:tcBorders>
            <w:noWrap/>
            <w:vAlign w:val="bottom"/>
            <w:hideMark/>
          </w:tcPr>
          <w:p w14:paraId="601B0EFA"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1,030</w:t>
            </w:r>
          </w:p>
        </w:tc>
        <w:tc>
          <w:tcPr>
            <w:tcW w:w="833" w:type="pct"/>
            <w:tcBorders>
              <w:top w:val="nil"/>
              <w:left w:val="nil"/>
              <w:bottom w:val="nil"/>
              <w:right w:val="nil"/>
            </w:tcBorders>
            <w:noWrap/>
            <w:vAlign w:val="bottom"/>
            <w:hideMark/>
          </w:tcPr>
          <w:p w14:paraId="091A7426"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3.798</w:t>
            </w:r>
          </w:p>
        </w:tc>
        <w:tc>
          <w:tcPr>
            <w:tcW w:w="833" w:type="pct"/>
            <w:tcBorders>
              <w:top w:val="nil"/>
              <w:left w:val="nil"/>
              <w:bottom w:val="nil"/>
              <w:right w:val="nil"/>
            </w:tcBorders>
            <w:noWrap/>
            <w:vAlign w:val="bottom"/>
            <w:hideMark/>
          </w:tcPr>
          <w:p w14:paraId="56E69BC9"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6.996</w:t>
            </w:r>
          </w:p>
        </w:tc>
        <w:tc>
          <w:tcPr>
            <w:tcW w:w="833" w:type="pct"/>
            <w:tcBorders>
              <w:top w:val="nil"/>
              <w:left w:val="nil"/>
              <w:bottom w:val="nil"/>
              <w:right w:val="nil"/>
            </w:tcBorders>
            <w:noWrap/>
            <w:vAlign w:val="bottom"/>
            <w:hideMark/>
          </w:tcPr>
          <w:p w14:paraId="67F360E2"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0.119</w:t>
            </w:r>
          </w:p>
        </w:tc>
        <w:tc>
          <w:tcPr>
            <w:tcW w:w="833" w:type="pct"/>
            <w:tcBorders>
              <w:top w:val="nil"/>
              <w:left w:val="nil"/>
              <w:bottom w:val="nil"/>
              <w:right w:val="nil"/>
            </w:tcBorders>
            <w:noWrap/>
            <w:vAlign w:val="bottom"/>
            <w:hideMark/>
          </w:tcPr>
          <w:p w14:paraId="7ED8A965"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61.81</w:t>
            </w:r>
          </w:p>
        </w:tc>
      </w:tr>
      <w:tr w:rsidR="005B75B6" w:rsidRPr="005B75B6" w14:paraId="1DE0920B" w14:textId="77777777" w:rsidTr="00593211">
        <w:trPr>
          <w:trHeight w:val="290"/>
        </w:trPr>
        <w:tc>
          <w:tcPr>
            <w:tcW w:w="833" w:type="pct"/>
            <w:tcBorders>
              <w:top w:val="nil"/>
              <w:left w:val="nil"/>
              <w:bottom w:val="nil"/>
              <w:right w:val="nil"/>
            </w:tcBorders>
            <w:noWrap/>
            <w:vAlign w:val="bottom"/>
            <w:hideMark/>
          </w:tcPr>
          <w:p w14:paraId="45F626B2"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ROE</w:t>
            </w:r>
          </w:p>
        </w:tc>
        <w:tc>
          <w:tcPr>
            <w:tcW w:w="833" w:type="pct"/>
            <w:tcBorders>
              <w:top w:val="nil"/>
              <w:left w:val="nil"/>
              <w:bottom w:val="nil"/>
              <w:right w:val="nil"/>
            </w:tcBorders>
            <w:noWrap/>
            <w:vAlign w:val="bottom"/>
            <w:hideMark/>
          </w:tcPr>
          <w:p w14:paraId="0F375A6D"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5994C051"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0.157</w:t>
            </w:r>
          </w:p>
        </w:tc>
        <w:tc>
          <w:tcPr>
            <w:tcW w:w="833" w:type="pct"/>
            <w:tcBorders>
              <w:top w:val="nil"/>
              <w:left w:val="nil"/>
              <w:bottom w:val="nil"/>
              <w:right w:val="nil"/>
            </w:tcBorders>
            <w:noWrap/>
            <w:vAlign w:val="bottom"/>
            <w:hideMark/>
          </w:tcPr>
          <w:p w14:paraId="3AA2D086"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0.300</w:t>
            </w:r>
          </w:p>
        </w:tc>
        <w:tc>
          <w:tcPr>
            <w:tcW w:w="833" w:type="pct"/>
            <w:tcBorders>
              <w:top w:val="nil"/>
              <w:left w:val="nil"/>
              <w:bottom w:val="nil"/>
              <w:right w:val="nil"/>
            </w:tcBorders>
            <w:noWrap/>
            <w:vAlign w:val="bottom"/>
            <w:hideMark/>
          </w:tcPr>
          <w:p w14:paraId="13266A24"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-1.503</w:t>
            </w:r>
          </w:p>
        </w:tc>
        <w:tc>
          <w:tcPr>
            <w:tcW w:w="833" w:type="pct"/>
            <w:tcBorders>
              <w:top w:val="nil"/>
              <w:left w:val="nil"/>
              <w:bottom w:val="nil"/>
              <w:right w:val="nil"/>
            </w:tcBorders>
            <w:noWrap/>
            <w:vAlign w:val="bottom"/>
            <w:hideMark/>
          </w:tcPr>
          <w:p w14:paraId="43C2A92A"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3.317</w:t>
            </w:r>
          </w:p>
        </w:tc>
      </w:tr>
      <w:tr w:rsidR="005B75B6" w:rsidRPr="005B75B6" w14:paraId="39F6D24E" w14:textId="77777777" w:rsidTr="00593211">
        <w:trPr>
          <w:trHeight w:val="290"/>
        </w:trPr>
        <w:tc>
          <w:tcPr>
            <w:tcW w:w="833" w:type="pct"/>
            <w:tcBorders>
              <w:top w:val="nil"/>
              <w:left w:val="nil"/>
              <w:bottom w:val="nil"/>
              <w:right w:val="nil"/>
            </w:tcBorders>
            <w:noWrap/>
            <w:vAlign w:val="bottom"/>
            <w:hideMark/>
          </w:tcPr>
          <w:p w14:paraId="4B4F650C"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GDPG</w:t>
            </w:r>
          </w:p>
        </w:tc>
        <w:tc>
          <w:tcPr>
            <w:tcW w:w="833" w:type="pct"/>
            <w:tcBorders>
              <w:top w:val="nil"/>
              <w:left w:val="nil"/>
              <w:bottom w:val="nil"/>
              <w:right w:val="nil"/>
            </w:tcBorders>
            <w:noWrap/>
            <w:vAlign w:val="bottom"/>
            <w:hideMark/>
          </w:tcPr>
          <w:p w14:paraId="3FE447EA"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nil"/>
              <w:right w:val="nil"/>
            </w:tcBorders>
            <w:noWrap/>
            <w:vAlign w:val="bottom"/>
            <w:hideMark/>
          </w:tcPr>
          <w:p w14:paraId="33A7AB95"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2.219</w:t>
            </w:r>
          </w:p>
        </w:tc>
        <w:tc>
          <w:tcPr>
            <w:tcW w:w="833" w:type="pct"/>
            <w:tcBorders>
              <w:top w:val="nil"/>
              <w:left w:val="nil"/>
              <w:bottom w:val="nil"/>
              <w:right w:val="nil"/>
            </w:tcBorders>
            <w:noWrap/>
            <w:vAlign w:val="bottom"/>
            <w:hideMark/>
          </w:tcPr>
          <w:p w14:paraId="426E4939"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4.474</w:t>
            </w:r>
          </w:p>
        </w:tc>
        <w:tc>
          <w:tcPr>
            <w:tcW w:w="833" w:type="pct"/>
            <w:tcBorders>
              <w:top w:val="nil"/>
              <w:left w:val="nil"/>
              <w:bottom w:val="nil"/>
              <w:right w:val="nil"/>
            </w:tcBorders>
            <w:noWrap/>
            <w:vAlign w:val="bottom"/>
            <w:hideMark/>
          </w:tcPr>
          <w:p w14:paraId="1BFBDE3C"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-9.573</w:t>
            </w:r>
          </w:p>
        </w:tc>
        <w:tc>
          <w:tcPr>
            <w:tcW w:w="833" w:type="pct"/>
            <w:tcBorders>
              <w:top w:val="nil"/>
              <w:left w:val="nil"/>
              <w:bottom w:val="nil"/>
              <w:right w:val="nil"/>
            </w:tcBorders>
            <w:noWrap/>
            <w:vAlign w:val="bottom"/>
            <w:hideMark/>
          </w:tcPr>
          <w:p w14:paraId="28896510"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7.149</w:t>
            </w:r>
          </w:p>
        </w:tc>
      </w:tr>
      <w:tr w:rsidR="005B75B6" w:rsidRPr="005B75B6" w14:paraId="6099DEAE" w14:textId="77777777" w:rsidTr="00593211">
        <w:trPr>
          <w:trHeight w:val="290"/>
        </w:trPr>
        <w:tc>
          <w:tcPr>
            <w:tcW w:w="833" w:type="pct"/>
            <w:tcBorders>
              <w:top w:val="nil"/>
              <w:left w:val="nil"/>
              <w:bottom w:val="single" w:sz="4" w:space="0" w:color="auto"/>
              <w:right w:val="nil"/>
            </w:tcBorders>
            <w:noWrap/>
            <w:vAlign w:val="bottom"/>
            <w:hideMark/>
          </w:tcPr>
          <w:p w14:paraId="4CEEDCB7" w14:textId="77777777" w:rsidR="005B75B6" w:rsidRPr="005B75B6" w:rsidRDefault="005B75B6" w:rsidP="005B75B6">
            <w:pPr>
              <w:spacing w:after="0" w:line="240" w:lineRule="auto"/>
              <w:jc w:val="both"/>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INF</w:t>
            </w:r>
          </w:p>
        </w:tc>
        <w:tc>
          <w:tcPr>
            <w:tcW w:w="833" w:type="pct"/>
            <w:tcBorders>
              <w:top w:val="nil"/>
              <w:left w:val="nil"/>
              <w:bottom w:val="single" w:sz="4" w:space="0" w:color="auto"/>
              <w:right w:val="nil"/>
            </w:tcBorders>
            <w:noWrap/>
            <w:vAlign w:val="bottom"/>
            <w:hideMark/>
          </w:tcPr>
          <w:p w14:paraId="02964548"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1,041</w:t>
            </w:r>
          </w:p>
        </w:tc>
        <w:tc>
          <w:tcPr>
            <w:tcW w:w="833" w:type="pct"/>
            <w:tcBorders>
              <w:top w:val="nil"/>
              <w:left w:val="nil"/>
              <w:bottom w:val="single" w:sz="4" w:space="0" w:color="auto"/>
              <w:right w:val="nil"/>
            </w:tcBorders>
            <w:noWrap/>
            <w:vAlign w:val="bottom"/>
            <w:hideMark/>
          </w:tcPr>
          <w:p w14:paraId="59EC84BD"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1.442</w:t>
            </w:r>
          </w:p>
        </w:tc>
        <w:tc>
          <w:tcPr>
            <w:tcW w:w="833" w:type="pct"/>
            <w:tcBorders>
              <w:top w:val="nil"/>
              <w:left w:val="nil"/>
              <w:bottom w:val="single" w:sz="4" w:space="0" w:color="auto"/>
              <w:right w:val="nil"/>
            </w:tcBorders>
            <w:noWrap/>
            <w:vAlign w:val="bottom"/>
            <w:hideMark/>
          </w:tcPr>
          <w:p w14:paraId="61AD3F98"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1.818</w:t>
            </w:r>
          </w:p>
        </w:tc>
        <w:tc>
          <w:tcPr>
            <w:tcW w:w="833" w:type="pct"/>
            <w:tcBorders>
              <w:top w:val="nil"/>
              <w:left w:val="nil"/>
              <w:bottom w:val="single" w:sz="4" w:space="0" w:color="auto"/>
              <w:right w:val="nil"/>
            </w:tcBorders>
            <w:noWrap/>
            <w:vAlign w:val="bottom"/>
            <w:hideMark/>
          </w:tcPr>
          <w:p w14:paraId="4E6DA181"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-1.139</w:t>
            </w:r>
          </w:p>
        </w:tc>
        <w:tc>
          <w:tcPr>
            <w:tcW w:w="833" w:type="pct"/>
            <w:tcBorders>
              <w:top w:val="nil"/>
              <w:left w:val="nil"/>
              <w:bottom w:val="single" w:sz="4" w:space="0" w:color="auto"/>
              <w:right w:val="nil"/>
            </w:tcBorders>
            <w:noWrap/>
            <w:vAlign w:val="bottom"/>
            <w:hideMark/>
          </w:tcPr>
          <w:p w14:paraId="5ED9B24B" w14:textId="77777777" w:rsidR="005B75B6" w:rsidRPr="005B75B6" w:rsidRDefault="005B75B6" w:rsidP="005B75B6">
            <w:pPr>
              <w:spacing w:after="0" w:line="240" w:lineRule="auto"/>
              <w:jc w:val="center"/>
              <w:rPr>
                <w:rFonts w:ascii="Cambria" w:eastAsia="Times New Roman" w:hAnsi="Cambria" w:cs="Calibri"/>
                <w:color w:val="000000"/>
                <w:kern w:val="0"/>
                <w:sz w:val="22"/>
                <w:szCs w:val="22"/>
                <w:lang w:val="en-US" w:eastAsia="en-ID"/>
                <w14:ligatures w14:val="none"/>
              </w:rPr>
            </w:pPr>
            <w:r w:rsidRPr="005B75B6">
              <w:rPr>
                <w:rFonts w:ascii="Cambria" w:eastAsia="Times New Roman" w:hAnsi="Cambria" w:cs="Calibri"/>
                <w:color w:val="000000"/>
                <w:kern w:val="0"/>
                <w:sz w:val="22"/>
                <w:szCs w:val="22"/>
                <w:lang w:val="en-US" w:eastAsia="en-ID"/>
                <w14:ligatures w14:val="none"/>
              </w:rPr>
              <w:t>6.363</w:t>
            </w:r>
          </w:p>
        </w:tc>
      </w:tr>
    </w:tbl>
    <w:p w14:paraId="5BA40A7D" w14:textId="3683D95C" w:rsidR="005B75B6" w:rsidRPr="00E93C54" w:rsidRDefault="00E93C54" w:rsidP="00E93C54">
      <w:pPr>
        <w:spacing w:after="0"/>
        <w:rPr>
          <w:rFonts w:ascii="Cambria" w:hAnsi="Cambria"/>
          <w:sz w:val="18"/>
          <w:szCs w:val="18"/>
          <w:lang w:val="id-ID"/>
        </w:rPr>
      </w:pPr>
      <w:r w:rsidRPr="00E93C54">
        <w:rPr>
          <w:rFonts w:ascii="Cambria" w:hAnsi="Cambria"/>
          <w:sz w:val="18"/>
          <w:szCs w:val="18"/>
          <w:lang w:val="id-ID"/>
        </w:rPr>
        <w:t>Sumber:</w:t>
      </w:r>
      <w:r>
        <w:rPr>
          <w:rFonts w:ascii="Cambria" w:hAnsi="Cambria"/>
          <w:sz w:val="18"/>
          <w:szCs w:val="18"/>
          <w:lang w:val="id-ID"/>
        </w:rPr>
        <w:t xml:space="preserve"> Data diolah, 2025</w:t>
      </w:r>
    </w:p>
    <w:p w14:paraId="1AC37EE5" w14:textId="77777777" w:rsidR="00E93C54" w:rsidRDefault="00E93C54" w:rsidP="00EB62D7">
      <w:pPr>
        <w:spacing w:after="0"/>
        <w:rPr>
          <w:rFonts w:ascii="Cambria" w:hAnsi="Cambria"/>
          <w:sz w:val="22"/>
          <w:szCs w:val="22"/>
          <w:lang w:val="id-ID"/>
        </w:rPr>
      </w:pPr>
    </w:p>
    <w:p w14:paraId="04E60B4D" w14:textId="7D97464D" w:rsidR="005B75B6" w:rsidRPr="00E93C54" w:rsidRDefault="00E93C54" w:rsidP="00E93C54">
      <w:pPr>
        <w:spacing w:after="0"/>
        <w:jc w:val="center"/>
        <w:rPr>
          <w:rFonts w:ascii="Cambria" w:hAnsi="Cambria"/>
          <w:b/>
          <w:bCs/>
          <w:sz w:val="22"/>
          <w:szCs w:val="22"/>
          <w:lang w:val="id-ID"/>
        </w:rPr>
      </w:pPr>
      <w:r w:rsidRPr="00E93C54">
        <w:rPr>
          <w:rFonts w:ascii="Cambria" w:hAnsi="Cambria"/>
          <w:b/>
          <w:bCs/>
          <w:sz w:val="22"/>
          <w:szCs w:val="22"/>
          <w:lang w:val="id-ID"/>
        </w:rPr>
        <w:t>Gambar 1.</w:t>
      </w:r>
      <w:r w:rsidRPr="00E93C54">
        <w:rPr>
          <w:rFonts w:ascii="Cambria" w:hAnsi="Cambria"/>
          <w:sz w:val="22"/>
          <w:szCs w:val="22"/>
          <w:lang w:val="id-ID"/>
        </w:rPr>
        <w:t xml:space="preserve"> </w:t>
      </w:r>
      <w:r>
        <w:rPr>
          <w:rFonts w:ascii="Cambria" w:hAnsi="Cambria"/>
          <w:sz w:val="22"/>
          <w:szCs w:val="22"/>
          <w:lang w:val="id-ID"/>
        </w:rPr>
        <w:t>Skema Bagi Hasil Lembaga Keuangan Syariah</w:t>
      </w:r>
    </w:p>
    <w:p w14:paraId="5324F1DF" w14:textId="4B5FDA18" w:rsidR="00E93C54" w:rsidRPr="005B75B6" w:rsidRDefault="00E93C54" w:rsidP="00E93C54">
      <w:pPr>
        <w:spacing w:after="0"/>
        <w:ind w:left="357"/>
        <w:jc w:val="center"/>
        <w:rPr>
          <w:rFonts w:ascii="Cambria" w:hAnsi="Cambria"/>
          <w:sz w:val="22"/>
          <w:szCs w:val="22"/>
          <w:lang w:val="id-ID"/>
        </w:rPr>
      </w:pPr>
      <w:r w:rsidRPr="008977C6">
        <w:rPr>
          <w:rFonts w:ascii="Gentium" w:hAnsi="Gentium" w:cs="Calibri"/>
          <w:noProof/>
        </w:rPr>
        <w:drawing>
          <wp:inline distT="0" distB="0" distL="0" distR="0" wp14:anchorId="373E9BA4" wp14:editId="724737B4">
            <wp:extent cx="3798769" cy="192607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3045" cy="1928245"/>
                    </a:xfrm>
                    <a:prstGeom prst="rect">
                      <a:avLst/>
                    </a:prstGeom>
                    <a:noFill/>
                    <a:ln>
                      <a:noFill/>
                    </a:ln>
                  </pic:spPr>
                </pic:pic>
              </a:graphicData>
            </a:graphic>
          </wp:inline>
        </w:drawing>
      </w:r>
    </w:p>
    <w:p w14:paraId="4F70B2A1" w14:textId="75E92C0B" w:rsidR="00E93C54" w:rsidRDefault="00E93C54" w:rsidP="00E93C54">
      <w:pPr>
        <w:spacing w:after="0"/>
        <w:rPr>
          <w:rFonts w:ascii="Cambria" w:hAnsi="Cambria"/>
          <w:sz w:val="18"/>
          <w:szCs w:val="18"/>
          <w:lang w:val="id-ID"/>
        </w:rPr>
      </w:pPr>
      <w:r w:rsidRPr="00E93C54">
        <w:rPr>
          <w:rFonts w:ascii="Cambria" w:hAnsi="Cambria"/>
          <w:sz w:val="18"/>
          <w:szCs w:val="18"/>
          <w:lang w:val="id-ID"/>
        </w:rPr>
        <w:t>Sumber:</w:t>
      </w:r>
      <w:r>
        <w:rPr>
          <w:rFonts w:ascii="Cambria" w:hAnsi="Cambria"/>
          <w:sz w:val="18"/>
          <w:szCs w:val="18"/>
          <w:lang w:val="id-ID"/>
        </w:rPr>
        <w:t xml:space="preserve"> </w:t>
      </w:r>
      <w:proofErr w:type="spellStart"/>
      <w:r>
        <w:rPr>
          <w:rFonts w:ascii="Cambria" w:hAnsi="Cambria"/>
          <w:sz w:val="18"/>
          <w:szCs w:val="18"/>
          <w:lang w:val="id-ID"/>
        </w:rPr>
        <w:t>Website</w:t>
      </w:r>
      <w:proofErr w:type="spellEnd"/>
      <w:r>
        <w:rPr>
          <w:rFonts w:ascii="Cambria" w:hAnsi="Cambria"/>
          <w:sz w:val="18"/>
          <w:szCs w:val="18"/>
          <w:lang w:val="id-ID"/>
        </w:rPr>
        <w:t xml:space="preserve"> OJK, 2019</w:t>
      </w:r>
    </w:p>
    <w:p w14:paraId="25B4DD14" w14:textId="07DE15E5" w:rsidR="00E93C54" w:rsidRDefault="00E93C54" w:rsidP="00FB0498">
      <w:pPr>
        <w:pStyle w:val="ListParagraph"/>
        <w:spacing w:after="0"/>
        <w:ind w:left="0" w:firstLine="635"/>
        <w:jc w:val="both"/>
        <w:rPr>
          <w:rFonts w:ascii="Cambria" w:hAnsi="Cambria"/>
          <w:sz w:val="22"/>
          <w:szCs w:val="22"/>
          <w:lang w:val="id-ID"/>
        </w:rPr>
      </w:pPr>
      <w:r w:rsidRPr="00E93C54">
        <w:rPr>
          <w:rFonts w:ascii="Cambria" w:hAnsi="Cambria"/>
          <w:sz w:val="22"/>
          <w:szCs w:val="22"/>
          <w:lang w:val="id-ID"/>
        </w:rPr>
        <w:t xml:space="preserve">Sedangkan untuk penulisan </w:t>
      </w:r>
      <w:r w:rsidR="0005268A">
        <w:rPr>
          <w:rFonts w:ascii="Cambria" w:hAnsi="Cambria"/>
          <w:sz w:val="22"/>
          <w:szCs w:val="22"/>
          <w:lang w:val="id-ID"/>
        </w:rPr>
        <w:t>persamaan/formula</w:t>
      </w:r>
      <w:r w:rsidRPr="00E93C54">
        <w:rPr>
          <w:rFonts w:ascii="Cambria" w:hAnsi="Cambria"/>
          <w:sz w:val="22"/>
          <w:szCs w:val="22"/>
          <w:lang w:val="id-ID"/>
        </w:rPr>
        <w:t xml:space="preserve"> menggunakan</w:t>
      </w:r>
      <w:r>
        <w:rPr>
          <w:rFonts w:ascii="Cambria" w:hAnsi="Cambria"/>
          <w:sz w:val="22"/>
          <w:szCs w:val="22"/>
          <w:lang w:val="id-ID"/>
        </w:rPr>
        <w:t xml:space="preserve"> Persamaan Matematika Ms. Office, seperti berikut:</w:t>
      </w:r>
    </w:p>
    <w:p w14:paraId="6AB144CF" w14:textId="1C0B0880" w:rsidR="00E93C54" w:rsidRPr="00E93C54" w:rsidRDefault="0021533A" w:rsidP="00CD0226">
      <w:pPr>
        <w:spacing w:after="0"/>
        <w:jc w:val="both"/>
        <w:rPr>
          <w:rFonts w:ascii="Cambria" w:hAnsi="Cambria"/>
          <w:sz w:val="22"/>
          <w:szCs w:val="22"/>
          <w:lang w:val="id-ID"/>
        </w:rPr>
      </w:pPr>
      <m:oMath>
        <m:sSub>
          <m:sSubPr>
            <m:ctrlPr>
              <w:rPr>
                <w:rFonts w:ascii="Cambria Math" w:hAnsi="Cambria Math"/>
                <w:iCs/>
                <w:sz w:val="22"/>
                <w:szCs w:val="22"/>
                <w:lang w:val="en-US"/>
              </w:rPr>
            </m:ctrlPr>
          </m:sSubPr>
          <m:e>
            <m:r>
              <m:rPr>
                <m:sty m:val="p"/>
              </m:rPr>
              <w:rPr>
                <w:rFonts w:ascii="Cambria Math" w:hAnsi="Cambria Math"/>
                <w:sz w:val="22"/>
                <w:szCs w:val="22"/>
                <w:lang w:val="id-ID"/>
              </w:rPr>
              <m:t>Y</m:t>
            </m:r>
          </m:e>
          <m:sub>
            <m:r>
              <m:rPr>
                <m:sty m:val="p"/>
              </m:rPr>
              <w:rPr>
                <w:rFonts w:ascii="Cambria Math" w:hAnsi="Cambria Math"/>
                <w:sz w:val="22"/>
                <w:szCs w:val="22"/>
                <w:lang w:val="id-ID"/>
              </w:rPr>
              <m:t>ict</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β</m:t>
            </m:r>
          </m:e>
          <m:sub>
            <m:r>
              <m:rPr>
                <m:sty m:val="p"/>
              </m:rPr>
              <w:rPr>
                <w:rFonts w:ascii="Cambria Math" w:hAnsi="Cambria Math"/>
                <w:sz w:val="22"/>
                <w:szCs w:val="22"/>
                <w:lang w:val="id-ID"/>
              </w:rPr>
              <m:t>0</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β</m:t>
            </m:r>
          </m:e>
          <m:sub>
            <m:r>
              <m:rPr>
                <m:sty m:val="p"/>
              </m:rPr>
              <w:rPr>
                <w:rFonts w:ascii="Cambria Math" w:hAnsi="Cambria Math"/>
                <w:sz w:val="22"/>
                <w:szCs w:val="22"/>
                <w:lang w:val="id-ID"/>
              </w:rPr>
              <m:t>1</m:t>
            </m:r>
          </m:sub>
        </m:sSub>
        <m:sSub>
          <m:sSubPr>
            <m:ctrlPr>
              <w:rPr>
                <w:rFonts w:ascii="Cambria Math" w:hAnsi="Cambria Math"/>
                <w:iCs/>
                <w:sz w:val="22"/>
                <w:szCs w:val="22"/>
                <w:lang w:val="en-US"/>
              </w:rPr>
            </m:ctrlPr>
          </m:sSubPr>
          <m:e>
            <m:r>
              <m:rPr>
                <m:sty m:val="p"/>
              </m:rPr>
              <w:rPr>
                <w:rFonts w:ascii="Cambria Math" w:hAnsi="Cambria Math"/>
                <w:sz w:val="22"/>
                <w:szCs w:val="22"/>
                <w:lang w:val="id-ID"/>
              </w:rPr>
              <m:t>X1</m:t>
            </m:r>
          </m:e>
          <m:sub>
            <m:r>
              <m:rPr>
                <m:sty m:val="p"/>
              </m:rPr>
              <w:rPr>
                <w:rFonts w:ascii="Cambria Math" w:hAnsi="Cambria Math"/>
                <w:sz w:val="22"/>
                <w:szCs w:val="22"/>
                <w:lang w:val="id-ID"/>
              </w:rPr>
              <m:t>ict-1</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β</m:t>
            </m:r>
          </m:e>
          <m:sub>
            <m:r>
              <m:rPr>
                <m:sty m:val="p"/>
              </m:rPr>
              <w:rPr>
                <w:rFonts w:ascii="Cambria Math" w:hAnsi="Cambria Math"/>
                <w:sz w:val="22"/>
                <w:szCs w:val="22"/>
                <w:lang w:val="id-ID"/>
              </w:rPr>
              <m:t>2</m:t>
            </m:r>
          </m:sub>
        </m:sSub>
        <m:sSub>
          <m:sSubPr>
            <m:ctrlPr>
              <w:rPr>
                <w:rFonts w:ascii="Cambria Math" w:hAnsi="Cambria Math"/>
                <w:iCs/>
                <w:sz w:val="22"/>
                <w:szCs w:val="22"/>
                <w:lang w:val="en-US"/>
              </w:rPr>
            </m:ctrlPr>
          </m:sSubPr>
          <m:e>
            <m:r>
              <m:rPr>
                <m:sty m:val="p"/>
              </m:rPr>
              <w:rPr>
                <w:rFonts w:ascii="Cambria Math" w:hAnsi="Cambria Math"/>
                <w:sz w:val="22"/>
                <w:szCs w:val="22"/>
                <w:lang w:val="id-ID"/>
              </w:rPr>
              <m:t>X2</m:t>
            </m:r>
          </m:e>
          <m:sub>
            <m:r>
              <m:rPr>
                <m:sty m:val="p"/>
              </m:rPr>
              <w:rPr>
                <w:rFonts w:ascii="Cambria Math" w:hAnsi="Cambria Math"/>
                <w:sz w:val="22"/>
                <w:szCs w:val="22"/>
                <w:lang w:val="id-ID"/>
              </w:rPr>
              <m:t>ict-1</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β</m:t>
            </m:r>
          </m:e>
          <m:sub>
            <m:r>
              <m:rPr>
                <m:sty m:val="p"/>
              </m:rPr>
              <w:rPr>
                <w:rFonts w:ascii="Cambria Math" w:hAnsi="Cambria Math"/>
                <w:sz w:val="22"/>
                <w:szCs w:val="22"/>
                <w:lang w:val="id-ID"/>
              </w:rPr>
              <m:t>3</m:t>
            </m:r>
          </m:sub>
        </m:sSub>
        <m:sSub>
          <m:sSubPr>
            <m:ctrlPr>
              <w:rPr>
                <w:rFonts w:ascii="Cambria Math" w:hAnsi="Cambria Math"/>
                <w:iCs/>
                <w:sz w:val="22"/>
                <w:szCs w:val="22"/>
                <w:lang w:val="en-US"/>
              </w:rPr>
            </m:ctrlPr>
          </m:sSubPr>
          <m:e>
            <m:r>
              <m:rPr>
                <m:sty m:val="p"/>
              </m:rPr>
              <w:rPr>
                <w:rFonts w:ascii="Cambria Math" w:hAnsi="Cambria Math"/>
                <w:sz w:val="22"/>
                <w:szCs w:val="22"/>
                <w:lang w:val="id-ID"/>
              </w:rPr>
              <m:t>X3</m:t>
            </m:r>
          </m:e>
          <m:sub>
            <m:r>
              <m:rPr>
                <m:sty m:val="p"/>
              </m:rPr>
              <w:rPr>
                <w:rFonts w:ascii="Cambria Math" w:hAnsi="Cambria Math"/>
                <w:sz w:val="22"/>
                <w:szCs w:val="22"/>
                <w:lang w:val="id-ID"/>
              </w:rPr>
              <m:t>ict-1</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β</m:t>
            </m:r>
          </m:e>
          <m:sub>
            <m:r>
              <m:rPr>
                <m:sty m:val="p"/>
              </m:rPr>
              <w:rPr>
                <w:rFonts w:ascii="Cambria Math" w:hAnsi="Cambria Math"/>
                <w:sz w:val="22"/>
                <w:szCs w:val="22"/>
                <w:lang w:val="id-ID"/>
              </w:rPr>
              <m:t>4</m:t>
            </m:r>
          </m:sub>
        </m:sSub>
        <m:sSub>
          <m:sSubPr>
            <m:ctrlPr>
              <w:rPr>
                <w:rFonts w:ascii="Cambria Math" w:hAnsi="Cambria Math"/>
                <w:iCs/>
                <w:sz w:val="22"/>
                <w:szCs w:val="22"/>
                <w:lang w:val="en-US"/>
              </w:rPr>
            </m:ctrlPr>
          </m:sSubPr>
          <m:e>
            <m:r>
              <m:rPr>
                <m:sty m:val="p"/>
              </m:rPr>
              <w:rPr>
                <w:rFonts w:ascii="Cambria Math" w:hAnsi="Cambria Math"/>
                <w:sz w:val="22"/>
                <w:szCs w:val="22"/>
                <w:lang w:val="id-ID"/>
              </w:rPr>
              <m:t>X4</m:t>
            </m:r>
          </m:e>
          <m:sub>
            <m:r>
              <m:rPr>
                <m:sty m:val="p"/>
              </m:rPr>
              <w:rPr>
                <w:rFonts w:ascii="Cambria Math" w:hAnsi="Cambria Math"/>
                <w:sz w:val="22"/>
                <w:szCs w:val="22"/>
                <w:lang w:val="id-ID"/>
              </w:rPr>
              <m:t>ict-1</m:t>
            </m:r>
          </m:sub>
        </m:sSub>
        <m:r>
          <m:rPr>
            <m:sty m:val="p"/>
          </m:rPr>
          <w:rPr>
            <w:rFonts w:ascii="Cambria Math" w:hAnsi="Cambria Math"/>
            <w:sz w:val="22"/>
            <w:szCs w:val="22"/>
            <w:lang w:val="id-ID"/>
          </w:rPr>
          <m:t>+</m:t>
        </m:r>
        <m:sSub>
          <m:sSubPr>
            <m:ctrlPr>
              <w:rPr>
                <w:rFonts w:ascii="Cambria Math" w:hAnsi="Cambria Math"/>
                <w:iCs/>
                <w:sz w:val="22"/>
                <w:szCs w:val="22"/>
                <w:lang w:val="en-US"/>
              </w:rPr>
            </m:ctrlPr>
          </m:sSubPr>
          <m:e>
            <m:r>
              <m:rPr>
                <m:sty m:val="p"/>
              </m:rPr>
              <w:rPr>
                <w:rFonts w:ascii="Cambria Math" w:hAnsi="Cambria Math"/>
                <w:sz w:val="22"/>
                <w:szCs w:val="22"/>
                <w:lang w:val="en-US"/>
              </w:rPr>
              <m:t>ε</m:t>
            </m:r>
          </m:e>
          <m:sub>
            <m:r>
              <m:rPr>
                <m:sty m:val="p"/>
              </m:rPr>
              <w:rPr>
                <w:rFonts w:ascii="Cambria Math" w:hAnsi="Cambria Math"/>
                <w:sz w:val="22"/>
                <w:szCs w:val="22"/>
                <w:lang w:val="id-ID"/>
              </w:rPr>
              <m:t>ict</m:t>
            </m:r>
          </m:sub>
        </m:sSub>
      </m:oMath>
      <w:r w:rsidR="00E93C54" w:rsidRPr="00E93C54">
        <w:rPr>
          <w:rFonts w:ascii="Cambria" w:hAnsi="Cambria"/>
          <w:sz w:val="22"/>
          <w:szCs w:val="22"/>
          <w:lang w:val="id-ID"/>
        </w:rPr>
        <w:t xml:space="preserve"> </w:t>
      </w:r>
      <w:r w:rsidR="00E93C54" w:rsidRPr="00E93C54">
        <w:rPr>
          <w:rFonts w:ascii="Cambria" w:hAnsi="Cambria"/>
          <w:sz w:val="22"/>
          <w:szCs w:val="22"/>
          <w:lang w:val="id-ID"/>
        </w:rPr>
        <w:tab/>
      </w:r>
      <w:r w:rsidR="00E93C54" w:rsidRPr="00E93C54">
        <w:rPr>
          <w:rFonts w:ascii="Cambria" w:hAnsi="Cambria"/>
          <w:sz w:val="22"/>
          <w:szCs w:val="22"/>
          <w:lang w:val="id-ID"/>
        </w:rPr>
        <w:tab/>
      </w:r>
      <w:r w:rsidR="00E93C54" w:rsidRPr="00E93C54">
        <w:rPr>
          <w:rFonts w:ascii="Cambria" w:hAnsi="Cambria"/>
          <w:sz w:val="22"/>
          <w:szCs w:val="22"/>
          <w:lang w:val="id-ID"/>
        </w:rPr>
        <w:tab/>
        <w:t>(1)</w:t>
      </w:r>
    </w:p>
    <w:p w14:paraId="5DAE8B42" w14:textId="475870ED" w:rsidR="005F5AA1" w:rsidRDefault="005F5AA1" w:rsidP="00BA77BB">
      <w:pPr>
        <w:pStyle w:val="ListParagraph"/>
        <w:numPr>
          <w:ilvl w:val="0"/>
          <w:numId w:val="1"/>
        </w:numPr>
        <w:spacing w:before="120" w:after="0"/>
        <w:ind w:left="357" w:hanging="357"/>
        <w:contextualSpacing w:val="0"/>
        <w:rPr>
          <w:rFonts w:ascii="Cambria" w:hAnsi="Cambria"/>
          <w:b/>
          <w:bCs/>
          <w:sz w:val="22"/>
          <w:szCs w:val="22"/>
          <w:lang w:val="id-ID"/>
        </w:rPr>
      </w:pPr>
      <w:r w:rsidRPr="00BA77BB">
        <w:rPr>
          <w:rFonts w:ascii="Cambria" w:hAnsi="Cambria"/>
          <w:b/>
          <w:bCs/>
          <w:sz w:val="22"/>
          <w:szCs w:val="22"/>
          <w:lang w:val="id-ID"/>
        </w:rPr>
        <w:t>Kesimpulan</w:t>
      </w:r>
      <w:r w:rsidR="00CD0226">
        <w:rPr>
          <w:rFonts w:ascii="Cambria" w:hAnsi="Cambria"/>
          <w:b/>
          <w:bCs/>
          <w:sz w:val="22"/>
          <w:szCs w:val="22"/>
          <w:lang w:val="id-ID"/>
        </w:rPr>
        <w:t xml:space="preserve"> dan Rekomendasi</w:t>
      </w:r>
    </w:p>
    <w:p w14:paraId="604B40A5" w14:textId="0C48251A" w:rsidR="00CD0226" w:rsidRPr="00CD0226" w:rsidRDefault="00CD0226" w:rsidP="00FB0498">
      <w:pPr>
        <w:pStyle w:val="ListParagraph"/>
        <w:spacing w:after="0"/>
        <w:ind w:left="0" w:firstLine="635"/>
        <w:jc w:val="both"/>
        <w:rPr>
          <w:rFonts w:ascii="Cambria" w:hAnsi="Cambria"/>
          <w:sz w:val="22"/>
          <w:szCs w:val="22"/>
          <w:lang w:val="id-ID"/>
        </w:rPr>
      </w:pPr>
      <w:r w:rsidRPr="00CD0226">
        <w:rPr>
          <w:rFonts w:ascii="Cambria" w:hAnsi="Cambria"/>
          <w:sz w:val="22"/>
          <w:szCs w:val="22"/>
          <w:lang w:val="id-ID"/>
        </w:rPr>
        <w:t>Kesimpulan harus mengandung deskripsi yang menjawab masalah yang diangkat dan mencapai tujuan penelitian. Berikan kesimpulan yang jelas dan ringkas. Jangan mengulang Abstrak atau hanya sekadar mendeskripsikan hasil penelitian. Sebaiknya, kesimpulan dilengkapi dengan implikasi atau saran yang terkait dengan temuan penelitian.</w:t>
      </w:r>
    </w:p>
    <w:p w14:paraId="07323310" w14:textId="672A6400" w:rsidR="00CD0226" w:rsidRDefault="00CD0226" w:rsidP="00CD0226">
      <w:pPr>
        <w:spacing w:before="120" w:after="0"/>
        <w:rPr>
          <w:rFonts w:ascii="Cambria" w:hAnsi="Cambria"/>
          <w:b/>
          <w:bCs/>
          <w:sz w:val="22"/>
          <w:szCs w:val="22"/>
          <w:lang w:val="id-ID"/>
        </w:rPr>
      </w:pPr>
      <w:r w:rsidRPr="00CD0226">
        <w:rPr>
          <w:rFonts w:ascii="Cambria" w:hAnsi="Cambria"/>
          <w:b/>
          <w:bCs/>
          <w:sz w:val="22"/>
          <w:szCs w:val="22"/>
          <w:lang w:val="id-ID"/>
        </w:rPr>
        <w:t>Referensi</w:t>
      </w:r>
    </w:p>
    <w:p w14:paraId="7BABFAAA" w14:textId="3741FEDF" w:rsidR="00CD0226" w:rsidRDefault="00CD0226" w:rsidP="00EB62D7">
      <w:pPr>
        <w:spacing w:after="0"/>
        <w:jc w:val="both"/>
        <w:rPr>
          <w:rFonts w:ascii="Cambria" w:hAnsi="Cambria"/>
          <w:sz w:val="22"/>
          <w:szCs w:val="22"/>
          <w:lang w:val="id-ID"/>
        </w:rPr>
      </w:pPr>
      <w:r w:rsidRPr="00CD0226">
        <w:rPr>
          <w:rFonts w:ascii="Cambria" w:hAnsi="Cambria"/>
          <w:sz w:val="22"/>
          <w:szCs w:val="22"/>
          <w:lang w:val="id-ID"/>
        </w:rPr>
        <w:t xml:space="preserve">Semua rujukan yang digunakan di dalam teks artikel harus tercantum pada bagian Referensi. Referensi disusun sesuai dengan abjad awal. Referensi yang digunakan minimal </w:t>
      </w:r>
      <w:r>
        <w:rPr>
          <w:rFonts w:ascii="Cambria" w:hAnsi="Cambria"/>
          <w:sz w:val="22"/>
          <w:szCs w:val="22"/>
          <w:lang w:val="id-ID"/>
        </w:rPr>
        <w:t>20</w:t>
      </w:r>
      <w:r w:rsidRPr="00CD0226">
        <w:rPr>
          <w:rFonts w:ascii="Cambria" w:hAnsi="Cambria"/>
          <w:sz w:val="22"/>
          <w:szCs w:val="22"/>
          <w:lang w:val="id-ID"/>
        </w:rPr>
        <w:t xml:space="preserve"> dengan 80% referensi merupakan referensi primer dan terkini (terbit 10 tahun terakhir). Penulisan referensi menggunakan program aplikasi referensi: </w:t>
      </w:r>
      <w:proofErr w:type="spellStart"/>
      <w:r w:rsidRPr="00CD0226">
        <w:rPr>
          <w:rFonts w:ascii="Cambria" w:hAnsi="Cambria"/>
          <w:sz w:val="22"/>
          <w:szCs w:val="22"/>
          <w:lang w:val="id-ID"/>
        </w:rPr>
        <w:t>Mendeley</w:t>
      </w:r>
      <w:proofErr w:type="spellEnd"/>
      <w:r w:rsidRPr="00CD0226">
        <w:rPr>
          <w:rFonts w:ascii="Cambria" w:hAnsi="Cambria"/>
          <w:sz w:val="22"/>
          <w:szCs w:val="22"/>
          <w:lang w:val="id-ID"/>
        </w:rPr>
        <w:t xml:space="preserve"> </w:t>
      </w:r>
      <w:proofErr w:type="spellStart"/>
      <w:r w:rsidRPr="00CD0226">
        <w:rPr>
          <w:rFonts w:ascii="Cambria" w:hAnsi="Cambria"/>
          <w:sz w:val="22"/>
          <w:szCs w:val="22"/>
          <w:lang w:val="id-ID"/>
        </w:rPr>
        <w:t>Dekstop</w:t>
      </w:r>
      <w:proofErr w:type="spellEnd"/>
      <w:r w:rsidRPr="00CD0226">
        <w:rPr>
          <w:rFonts w:ascii="Cambria" w:hAnsi="Cambria"/>
          <w:sz w:val="22"/>
          <w:szCs w:val="22"/>
          <w:lang w:val="id-ID"/>
        </w:rPr>
        <w:t xml:space="preserve">, </w:t>
      </w:r>
      <w:r w:rsidR="00EE228A">
        <w:rPr>
          <w:rFonts w:ascii="Cambria" w:hAnsi="Cambria"/>
          <w:sz w:val="22"/>
          <w:szCs w:val="22"/>
          <w:lang w:val="id-ID"/>
        </w:rPr>
        <w:t>atau</w:t>
      </w:r>
      <w:r w:rsidRPr="00CD0226">
        <w:rPr>
          <w:rFonts w:ascii="Cambria" w:hAnsi="Cambria"/>
          <w:sz w:val="22"/>
          <w:szCs w:val="22"/>
          <w:lang w:val="id-ID"/>
        </w:rPr>
        <w:t xml:space="preserve"> </w:t>
      </w:r>
      <w:proofErr w:type="spellStart"/>
      <w:r w:rsidRPr="00CD0226">
        <w:rPr>
          <w:rFonts w:ascii="Cambria" w:hAnsi="Cambria"/>
          <w:sz w:val="22"/>
          <w:szCs w:val="22"/>
          <w:lang w:val="id-ID"/>
        </w:rPr>
        <w:t>Zotero</w:t>
      </w:r>
      <w:proofErr w:type="spellEnd"/>
      <w:r w:rsidRPr="00CD0226">
        <w:rPr>
          <w:rFonts w:ascii="Cambria" w:hAnsi="Cambria"/>
          <w:sz w:val="22"/>
          <w:szCs w:val="22"/>
          <w:lang w:val="id-ID"/>
        </w:rPr>
        <w:t xml:space="preserve"> dengan </w:t>
      </w:r>
      <w:proofErr w:type="spellStart"/>
      <w:r w:rsidRPr="00CD0226">
        <w:rPr>
          <w:rFonts w:ascii="Cambria" w:hAnsi="Cambria"/>
          <w:sz w:val="22"/>
          <w:szCs w:val="22"/>
          <w:lang w:val="id-ID"/>
        </w:rPr>
        <w:t>style</w:t>
      </w:r>
      <w:proofErr w:type="spellEnd"/>
      <w:r w:rsidRPr="00CD0226">
        <w:rPr>
          <w:rFonts w:ascii="Cambria" w:hAnsi="Cambria"/>
          <w:sz w:val="22"/>
          <w:szCs w:val="22"/>
          <w:lang w:val="id-ID"/>
        </w:rPr>
        <w:t xml:space="preserve"> APA </w:t>
      </w:r>
      <w:r>
        <w:rPr>
          <w:rFonts w:ascii="Cambria" w:hAnsi="Cambria"/>
          <w:sz w:val="22"/>
          <w:szCs w:val="22"/>
          <w:lang w:val="id-ID"/>
        </w:rPr>
        <w:t>7</w:t>
      </w:r>
      <w:r w:rsidRPr="00CD0226">
        <w:rPr>
          <w:rFonts w:ascii="Cambria" w:hAnsi="Cambria"/>
          <w:sz w:val="22"/>
          <w:szCs w:val="22"/>
          <w:lang w:val="id-ID"/>
        </w:rPr>
        <w:t xml:space="preserve">th </w:t>
      </w:r>
      <w:proofErr w:type="spellStart"/>
      <w:r w:rsidRPr="00CD0226">
        <w:rPr>
          <w:rFonts w:ascii="Cambria" w:hAnsi="Cambria"/>
          <w:sz w:val="22"/>
          <w:szCs w:val="22"/>
          <w:lang w:val="id-ID"/>
        </w:rPr>
        <w:t>Edition</w:t>
      </w:r>
      <w:proofErr w:type="spellEnd"/>
      <w:r w:rsidRPr="00CD0226">
        <w:rPr>
          <w:rFonts w:ascii="Cambria" w:hAnsi="Cambria"/>
          <w:sz w:val="22"/>
          <w:szCs w:val="22"/>
          <w:lang w:val="id-ID"/>
        </w:rPr>
        <w:t xml:space="preserve"> (American </w:t>
      </w:r>
      <w:proofErr w:type="spellStart"/>
      <w:r w:rsidRPr="00CD0226">
        <w:rPr>
          <w:rFonts w:ascii="Cambria" w:hAnsi="Cambria"/>
          <w:sz w:val="22"/>
          <w:szCs w:val="22"/>
          <w:lang w:val="id-ID"/>
        </w:rPr>
        <w:t>Psychological</w:t>
      </w:r>
      <w:proofErr w:type="spellEnd"/>
      <w:r w:rsidRPr="00CD0226">
        <w:rPr>
          <w:rFonts w:ascii="Cambria" w:hAnsi="Cambria"/>
          <w:sz w:val="22"/>
          <w:szCs w:val="22"/>
          <w:lang w:val="id-ID"/>
        </w:rPr>
        <w:t xml:space="preserve"> </w:t>
      </w:r>
      <w:proofErr w:type="spellStart"/>
      <w:r w:rsidRPr="00CD0226">
        <w:rPr>
          <w:rFonts w:ascii="Cambria" w:hAnsi="Cambria"/>
          <w:sz w:val="22"/>
          <w:szCs w:val="22"/>
          <w:lang w:val="id-ID"/>
        </w:rPr>
        <w:t>Association</w:t>
      </w:r>
      <w:proofErr w:type="spellEnd"/>
      <w:r w:rsidRPr="00CD0226">
        <w:rPr>
          <w:rFonts w:ascii="Cambria" w:hAnsi="Cambria"/>
          <w:sz w:val="22"/>
          <w:szCs w:val="22"/>
          <w:lang w:val="id-ID"/>
        </w:rPr>
        <w:t>)</w:t>
      </w:r>
      <w:r w:rsidR="00EB62D7">
        <w:rPr>
          <w:rFonts w:ascii="Cambria" w:hAnsi="Cambria"/>
          <w:sz w:val="22"/>
          <w:szCs w:val="22"/>
          <w:lang w:val="id-ID"/>
        </w:rPr>
        <w:t xml:space="preserve"> dan pastikan </w:t>
      </w:r>
      <w:proofErr w:type="spellStart"/>
      <w:r w:rsidR="00EB62D7">
        <w:rPr>
          <w:rFonts w:ascii="Cambria" w:hAnsi="Cambria"/>
          <w:sz w:val="22"/>
          <w:szCs w:val="22"/>
          <w:lang w:val="id-ID"/>
        </w:rPr>
        <w:t>hyperlink</w:t>
      </w:r>
      <w:proofErr w:type="spellEnd"/>
      <w:r w:rsidR="00EB62D7">
        <w:rPr>
          <w:rFonts w:ascii="Cambria" w:hAnsi="Cambria"/>
          <w:sz w:val="22"/>
          <w:szCs w:val="22"/>
          <w:lang w:val="id-ID"/>
        </w:rPr>
        <w:t xml:space="preserve"> aktif pada teks DOI atau </w:t>
      </w:r>
      <w:r w:rsidR="007641C7">
        <w:rPr>
          <w:rFonts w:ascii="Cambria" w:hAnsi="Cambria"/>
          <w:sz w:val="22"/>
          <w:szCs w:val="22"/>
          <w:lang w:val="id-ID"/>
        </w:rPr>
        <w:t>laman</w:t>
      </w:r>
      <w:r w:rsidR="00AD1ABF">
        <w:rPr>
          <w:rFonts w:ascii="Cambria" w:hAnsi="Cambria"/>
          <w:sz w:val="22"/>
          <w:szCs w:val="22"/>
          <w:lang w:val="id-ID"/>
        </w:rPr>
        <w:t xml:space="preserve"> </w:t>
      </w:r>
      <w:r w:rsidR="00EB62D7">
        <w:rPr>
          <w:rFonts w:ascii="Cambria" w:hAnsi="Cambria"/>
          <w:sz w:val="22"/>
          <w:szCs w:val="22"/>
          <w:lang w:val="id-ID"/>
        </w:rPr>
        <w:t>situs yang tertera.</w:t>
      </w:r>
    </w:p>
    <w:p w14:paraId="2DE9B540" w14:textId="77777777" w:rsidR="00EE228A" w:rsidRDefault="00EE228A" w:rsidP="00EB62D7">
      <w:pPr>
        <w:spacing w:after="0"/>
        <w:jc w:val="both"/>
        <w:rPr>
          <w:rFonts w:ascii="Cambria" w:hAnsi="Cambria"/>
          <w:sz w:val="22"/>
          <w:szCs w:val="22"/>
          <w:lang w:val="id-ID"/>
        </w:rPr>
      </w:pPr>
    </w:p>
    <w:p w14:paraId="2D48400A" w14:textId="77B74E1F" w:rsidR="00AD1ABF" w:rsidRPr="00AD1ABF" w:rsidRDefault="00EB62D7"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Pr>
          <w:rFonts w:ascii="Cambria" w:hAnsi="Cambria"/>
          <w:sz w:val="22"/>
          <w:szCs w:val="22"/>
          <w:lang w:val="id-ID"/>
        </w:rPr>
        <w:fldChar w:fldCharType="begin" w:fldLock="1"/>
      </w:r>
      <w:r>
        <w:rPr>
          <w:rFonts w:ascii="Cambria" w:hAnsi="Cambria"/>
          <w:sz w:val="22"/>
          <w:szCs w:val="22"/>
          <w:lang w:val="id-ID"/>
        </w:rPr>
        <w:instrText xml:space="preserve">ADDIN Mendeley Bibliography CSL_BIBLIOGRAPHY </w:instrText>
      </w:r>
      <w:r>
        <w:rPr>
          <w:rFonts w:ascii="Cambria" w:hAnsi="Cambria"/>
          <w:sz w:val="22"/>
          <w:szCs w:val="22"/>
          <w:lang w:val="id-ID"/>
        </w:rPr>
        <w:fldChar w:fldCharType="separate"/>
      </w:r>
      <w:r w:rsidR="00AD1ABF" w:rsidRPr="00AD1ABF">
        <w:rPr>
          <w:rFonts w:ascii="Cambria" w:hAnsi="Cambria" w:cs="Times New Roman"/>
          <w:noProof/>
          <w:kern w:val="0"/>
          <w:sz w:val="22"/>
          <w:lang w:val="en-US"/>
        </w:rPr>
        <w:t xml:space="preserve">Candra, S., Nuruttarwiyah, F., &amp; Hapsari, I. H. (2020). Revisited the Technology Acceptance Model with E-Trust for Peer-to-Peer Lending in Indonesia (Perspective from Fintech </w:t>
      </w:r>
      <w:r w:rsidR="00AD1ABF" w:rsidRPr="00AD1ABF">
        <w:rPr>
          <w:rFonts w:ascii="Cambria" w:hAnsi="Cambria" w:cs="Times New Roman"/>
          <w:noProof/>
          <w:kern w:val="0"/>
          <w:sz w:val="22"/>
          <w:lang w:val="en-US"/>
        </w:rPr>
        <w:lastRenderedPageBreak/>
        <w:t xml:space="preserve">Users). </w:t>
      </w:r>
      <w:r w:rsidR="00AD1ABF" w:rsidRPr="00AD1ABF">
        <w:rPr>
          <w:rFonts w:ascii="Cambria" w:hAnsi="Cambria" w:cs="Times New Roman"/>
          <w:i/>
          <w:iCs/>
          <w:noProof/>
          <w:kern w:val="0"/>
          <w:sz w:val="22"/>
          <w:lang w:val="en-US"/>
        </w:rPr>
        <w:t>International Journal of Technology</w:t>
      </w:r>
      <w:r w:rsidR="00AD1ABF" w:rsidRPr="00AD1ABF">
        <w:rPr>
          <w:rFonts w:ascii="Cambria" w:hAnsi="Cambria" w:cs="Times New Roman"/>
          <w:noProof/>
          <w:kern w:val="0"/>
          <w:sz w:val="22"/>
          <w:lang w:val="en-US"/>
        </w:rPr>
        <w:t xml:space="preserve">, </w:t>
      </w:r>
      <w:r w:rsidR="00AD1ABF" w:rsidRPr="00AD1ABF">
        <w:rPr>
          <w:rFonts w:ascii="Cambria" w:hAnsi="Cambria" w:cs="Times New Roman"/>
          <w:i/>
          <w:iCs/>
          <w:noProof/>
          <w:kern w:val="0"/>
          <w:sz w:val="22"/>
          <w:lang w:val="en-US"/>
        </w:rPr>
        <w:t>11</w:t>
      </w:r>
      <w:r w:rsidR="00AD1ABF" w:rsidRPr="00AD1ABF">
        <w:rPr>
          <w:rFonts w:ascii="Cambria" w:hAnsi="Cambria" w:cs="Times New Roman"/>
          <w:noProof/>
          <w:kern w:val="0"/>
          <w:sz w:val="22"/>
          <w:lang w:val="en-US"/>
        </w:rPr>
        <w:t xml:space="preserve">(4), 710. </w:t>
      </w:r>
      <w:hyperlink r:id="rId11" w:history="1">
        <w:r w:rsidR="00AD1ABF" w:rsidRPr="00AD1ABF">
          <w:rPr>
            <w:rStyle w:val="Hyperlink"/>
            <w:rFonts w:ascii="Cambria" w:hAnsi="Cambria" w:cs="Times New Roman"/>
            <w:noProof/>
            <w:kern w:val="0"/>
            <w:sz w:val="22"/>
            <w:lang w:val="en-US"/>
          </w:rPr>
          <w:t>https://doi.org/10.14716/ijtech.v11i4.4032</w:t>
        </w:r>
      </w:hyperlink>
    </w:p>
    <w:p w14:paraId="47CD90A1" w14:textId="5D7588A6"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Ferdianto, A. (2024). </w:t>
      </w:r>
      <w:r w:rsidRPr="00AD1ABF">
        <w:rPr>
          <w:rFonts w:ascii="Cambria" w:hAnsi="Cambria" w:cs="Times New Roman"/>
          <w:i/>
          <w:iCs/>
          <w:noProof/>
          <w:kern w:val="0"/>
          <w:sz w:val="22"/>
          <w:lang w:val="en-US"/>
        </w:rPr>
        <w:t>Gagal Bayar Fintech P2P Lending Semakin Marak, Ini Pemicunya</w:t>
      </w:r>
      <w:r w:rsidRPr="00AD1ABF">
        <w:rPr>
          <w:rFonts w:ascii="Cambria" w:hAnsi="Cambria" w:cs="Times New Roman"/>
          <w:noProof/>
          <w:kern w:val="0"/>
          <w:sz w:val="22"/>
          <w:lang w:val="en-US"/>
        </w:rPr>
        <w:t xml:space="preserve">. Kontan. </w:t>
      </w:r>
      <w:hyperlink r:id="rId12" w:history="1">
        <w:r w:rsidRPr="00AD1ABF">
          <w:rPr>
            <w:rStyle w:val="Hyperlink"/>
            <w:rFonts w:ascii="Cambria" w:hAnsi="Cambria" w:cs="Times New Roman"/>
            <w:noProof/>
            <w:kern w:val="0"/>
            <w:sz w:val="22"/>
            <w:lang w:val="en-US"/>
          </w:rPr>
          <w:t>https://keuangan.kontan.co.id/news/gagal-bayar-fintech-p2p-lending-semakin-marak-ini-pemicunya</w:t>
        </w:r>
      </w:hyperlink>
    </w:p>
    <w:p w14:paraId="343257E4" w14:textId="1C1CA757"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Khasanudin, K., &amp; Santoso, B. (2022). Analysis of Financial Technology Product Contracts Peer to Peer Lending Syariah Platform Ammana.id. </w:t>
      </w:r>
      <w:r w:rsidRPr="00AD1ABF">
        <w:rPr>
          <w:rFonts w:ascii="Cambria" w:hAnsi="Cambria" w:cs="Times New Roman"/>
          <w:i/>
          <w:iCs/>
          <w:noProof/>
          <w:kern w:val="0"/>
          <w:sz w:val="22"/>
          <w:lang w:val="en-US"/>
        </w:rPr>
        <w:t>Journal of Law and Legal Reform</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3</w:t>
      </w:r>
      <w:r w:rsidRPr="00AD1ABF">
        <w:rPr>
          <w:rFonts w:ascii="Cambria" w:hAnsi="Cambria" w:cs="Times New Roman"/>
          <w:noProof/>
          <w:kern w:val="0"/>
          <w:sz w:val="22"/>
          <w:lang w:val="en-US"/>
        </w:rPr>
        <w:t xml:space="preserve">(2), 185–214. </w:t>
      </w:r>
      <w:hyperlink r:id="rId13" w:history="1">
        <w:r w:rsidRPr="00AD1ABF">
          <w:rPr>
            <w:rStyle w:val="Hyperlink"/>
            <w:rFonts w:ascii="Cambria" w:hAnsi="Cambria" w:cs="Times New Roman"/>
            <w:noProof/>
            <w:kern w:val="0"/>
            <w:sz w:val="22"/>
            <w:lang w:val="en-US"/>
          </w:rPr>
          <w:t>https://doi.org/10.15294/jllr.v3i2.54623</w:t>
        </w:r>
      </w:hyperlink>
    </w:p>
    <w:p w14:paraId="0A6292C8" w14:textId="176AA8E6"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Lestari, R. I., Arifin, Z., &amp; Sudarmanto, K. (2022). Literasi Keuangan Digital Peer-To-Peer (P2P) Lending Kepada Pelaku UMKM Di Sendangmulyo Semarang. </w:t>
      </w:r>
      <w:r w:rsidRPr="00AD1ABF">
        <w:rPr>
          <w:rFonts w:ascii="Cambria" w:hAnsi="Cambria" w:cs="Times New Roman"/>
          <w:i/>
          <w:iCs/>
          <w:noProof/>
          <w:kern w:val="0"/>
          <w:sz w:val="22"/>
          <w:lang w:val="en-US"/>
        </w:rPr>
        <w:t>Journal of Dedicators Community</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6</w:t>
      </w:r>
      <w:r w:rsidRPr="00AD1ABF">
        <w:rPr>
          <w:rFonts w:ascii="Cambria" w:hAnsi="Cambria" w:cs="Times New Roman"/>
          <w:noProof/>
          <w:kern w:val="0"/>
          <w:sz w:val="22"/>
          <w:lang w:val="en-US"/>
        </w:rPr>
        <w:t xml:space="preserve">(3). </w:t>
      </w:r>
      <w:hyperlink r:id="rId14" w:history="1">
        <w:r w:rsidRPr="00AD1ABF">
          <w:rPr>
            <w:rStyle w:val="Hyperlink"/>
            <w:rFonts w:ascii="Cambria" w:hAnsi="Cambria" w:cs="Times New Roman"/>
            <w:noProof/>
            <w:kern w:val="0"/>
            <w:sz w:val="22"/>
            <w:lang w:val="en-US"/>
          </w:rPr>
          <w:t>https://doi.org/10.34001/jdc.v6i3.3644</w:t>
        </w:r>
      </w:hyperlink>
    </w:p>
    <w:p w14:paraId="02A5CB0B" w14:textId="2D93926D"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Omar, M. A., &amp; Inaba, K. (2020). Does financial inclusion reduce poverty and income inequality in developing countries? A panel data analysis. </w:t>
      </w:r>
      <w:r w:rsidRPr="00AD1ABF">
        <w:rPr>
          <w:rFonts w:ascii="Cambria" w:hAnsi="Cambria" w:cs="Times New Roman"/>
          <w:i/>
          <w:iCs/>
          <w:noProof/>
          <w:kern w:val="0"/>
          <w:sz w:val="22"/>
          <w:lang w:val="en-US"/>
        </w:rPr>
        <w:t>Journal of Economic Structures</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9</w:t>
      </w:r>
      <w:r w:rsidRPr="00AD1ABF">
        <w:rPr>
          <w:rFonts w:ascii="Cambria" w:hAnsi="Cambria" w:cs="Times New Roman"/>
          <w:noProof/>
          <w:kern w:val="0"/>
          <w:sz w:val="22"/>
          <w:lang w:val="en-US"/>
        </w:rPr>
        <w:t xml:space="preserve">(1), 37-. </w:t>
      </w:r>
      <w:hyperlink r:id="rId15" w:history="1">
        <w:r w:rsidRPr="00AD1ABF">
          <w:rPr>
            <w:rStyle w:val="Hyperlink"/>
            <w:rFonts w:ascii="Cambria" w:hAnsi="Cambria" w:cs="Times New Roman"/>
            <w:noProof/>
            <w:kern w:val="0"/>
            <w:sz w:val="22"/>
            <w:lang w:val="en-US"/>
          </w:rPr>
          <w:t>https://doi.org/10.1186/S40008-020-00214-4/TABLES/7</w:t>
        </w:r>
      </w:hyperlink>
    </w:p>
    <w:p w14:paraId="2D6B03F1" w14:textId="109BEF7C"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Putri Rusadi, F. A. R., &amp; Benuf, K. (2020). Fintech peer to peer lending as a financing alternative for the development MSMEs in Indonesia. </w:t>
      </w:r>
      <w:r w:rsidRPr="00AD1ABF">
        <w:rPr>
          <w:rFonts w:ascii="Cambria" w:hAnsi="Cambria" w:cs="Times New Roman"/>
          <w:i/>
          <w:iCs/>
          <w:noProof/>
          <w:kern w:val="0"/>
          <w:sz w:val="22"/>
          <w:lang w:val="en-US"/>
        </w:rPr>
        <w:t>Legality : Jurnal Ilmiah Hukum</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28</w:t>
      </w:r>
      <w:r w:rsidRPr="00AD1ABF">
        <w:rPr>
          <w:rFonts w:ascii="Cambria" w:hAnsi="Cambria" w:cs="Times New Roman"/>
          <w:noProof/>
          <w:kern w:val="0"/>
          <w:sz w:val="22"/>
          <w:lang w:val="en-US"/>
        </w:rPr>
        <w:t xml:space="preserve">(2). </w:t>
      </w:r>
      <w:hyperlink r:id="rId16" w:history="1">
        <w:r w:rsidRPr="00AD1ABF">
          <w:rPr>
            <w:rStyle w:val="Hyperlink"/>
            <w:rFonts w:ascii="Cambria" w:hAnsi="Cambria" w:cs="Times New Roman"/>
            <w:noProof/>
            <w:kern w:val="0"/>
            <w:sz w:val="22"/>
            <w:lang w:val="en-US"/>
          </w:rPr>
          <w:t>https://doi.org/10.22219/ljih.v28i2.12865</w:t>
        </w:r>
      </w:hyperlink>
    </w:p>
    <w:p w14:paraId="7D830F10" w14:textId="3DF4D82C"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Qur’anisa, Z., Herawati, M., Lisvi, L., Putri, M. H., &amp; Feriyanto, O. (2024). Peran Fintech Dalam Meningkatkan Akses Keuangan Di Era Digital. </w:t>
      </w:r>
      <w:r w:rsidRPr="00AD1ABF">
        <w:rPr>
          <w:rFonts w:ascii="Cambria" w:hAnsi="Cambria" w:cs="Times New Roman"/>
          <w:i/>
          <w:iCs/>
          <w:noProof/>
          <w:kern w:val="0"/>
          <w:sz w:val="22"/>
          <w:lang w:val="en-US"/>
        </w:rPr>
        <w:t>GEMILANG: Jurnal Manajemen Dan Akuntansi</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4</w:t>
      </w:r>
      <w:r w:rsidRPr="00AD1ABF">
        <w:rPr>
          <w:rFonts w:ascii="Cambria" w:hAnsi="Cambria" w:cs="Times New Roman"/>
          <w:noProof/>
          <w:kern w:val="0"/>
          <w:sz w:val="22"/>
          <w:lang w:val="en-US"/>
        </w:rPr>
        <w:t xml:space="preserve">(3), 99–114. </w:t>
      </w:r>
      <w:hyperlink r:id="rId17" w:history="1">
        <w:r w:rsidRPr="00AD1ABF">
          <w:rPr>
            <w:rStyle w:val="Hyperlink"/>
            <w:rFonts w:ascii="Cambria" w:hAnsi="Cambria" w:cs="Times New Roman"/>
            <w:noProof/>
            <w:kern w:val="0"/>
            <w:sz w:val="22"/>
            <w:lang w:val="en-US"/>
          </w:rPr>
          <w:t>https://doi.org/10.56910/gemilang.v4i3.1573</w:t>
        </w:r>
      </w:hyperlink>
    </w:p>
    <w:p w14:paraId="27E5D9D7" w14:textId="0E143350"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Rahadian, A., &amp; Thamrin, H. (2023). Analysis of Factors Affecting MSME in Using Fintech Lending as Alternative Financing: Technology Acceptance Model Approach. </w:t>
      </w:r>
      <w:r w:rsidRPr="00AD1ABF">
        <w:rPr>
          <w:rFonts w:ascii="Cambria" w:hAnsi="Cambria" w:cs="Times New Roman"/>
          <w:i/>
          <w:iCs/>
          <w:noProof/>
          <w:kern w:val="0"/>
          <w:sz w:val="22"/>
          <w:lang w:val="en-US"/>
        </w:rPr>
        <w:t>Brazilian Business Review</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20</w:t>
      </w:r>
      <w:r w:rsidRPr="00AD1ABF">
        <w:rPr>
          <w:rFonts w:ascii="Cambria" w:hAnsi="Cambria" w:cs="Times New Roman"/>
          <w:noProof/>
          <w:kern w:val="0"/>
          <w:sz w:val="22"/>
          <w:lang w:val="en-US"/>
        </w:rPr>
        <w:t xml:space="preserve">(3), 301–322. </w:t>
      </w:r>
      <w:hyperlink r:id="rId18" w:history="1">
        <w:r w:rsidRPr="00AD1ABF">
          <w:rPr>
            <w:rStyle w:val="Hyperlink"/>
            <w:rFonts w:ascii="Cambria" w:hAnsi="Cambria" w:cs="Times New Roman"/>
            <w:noProof/>
            <w:kern w:val="0"/>
            <w:sz w:val="22"/>
            <w:lang w:val="en-US"/>
          </w:rPr>
          <w:t>https://doi.org/10.15728/bbr.2023.20.3.4.en</w:t>
        </w:r>
      </w:hyperlink>
    </w:p>
    <w:p w14:paraId="37E2DEB4" w14:textId="6AC529B8"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Subagiyo, D. T. (2021). Characteristics of Financial Technology as Financing Alternative Capitalization of Medium Small-Medium Enterprises (MSME). </w:t>
      </w:r>
      <w:r w:rsidRPr="00AD1ABF">
        <w:rPr>
          <w:rFonts w:ascii="Cambria" w:hAnsi="Cambria" w:cs="Times New Roman"/>
          <w:i/>
          <w:iCs/>
          <w:noProof/>
          <w:kern w:val="0"/>
          <w:sz w:val="22"/>
          <w:lang w:val="en-US"/>
        </w:rPr>
        <w:t>Fiat Justisia: Jurnal Ilmu Hukum</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15</w:t>
      </w:r>
      <w:r w:rsidRPr="00AD1ABF">
        <w:rPr>
          <w:rFonts w:ascii="Cambria" w:hAnsi="Cambria" w:cs="Times New Roman"/>
          <w:noProof/>
          <w:kern w:val="0"/>
          <w:sz w:val="22"/>
          <w:lang w:val="en-US"/>
        </w:rPr>
        <w:t xml:space="preserve">(2), 133–158. </w:t>
      </w:r>
      <w:hyperlink r:id="rId19" w:history="1">
        <w:r w:rsidRPr="00AD1ABF">
          <w:rPr>
            <w:rStyle w:val="Hyperlink"/>
            <w:rFonts w:ascii="Cambria" w:hAnsi="Cambria" w:cs="Times New Roman"/>
            <w:noProof/>
            <w:kern w:val="0"/>
            <w:sz w:val="22"/>
            <w:lang w:val="en-US"/>
          </w:rPr>
          <w:t>https://doi.org/10.25041/fiatjustisia.v15no2.1933</w:t>
        </w:r>
      </w:hyperlink>
    </w:p>
    <w:p w14:paraId="158671D1" w14:textId="21ECC262" w:rsidR="00AD1ABF" w:rsidRPr="00AD1ABF" w:rsidRDefault="00AD1ABF" w:rsidP="00AD1ABF">
      <w:pPr>
        <w:widowControl w:val="0"/>
        <w:autoSpaceDE w:val="0"/>
        <w:autoSpaceDN w:val="0"/>
        <w:adjustRightInd w:val="0"/>
        <w:spacing w:after="0" w:line="240" w:lineRule="auto"/>
        <w:ind w:left="480" w:hanging="480"/>
        <w:jc w:val="both"/>
        <w:rPr>
          <w:rFonts w:ascii="Cambria" w:hAnsi="Cambria" w:cs="Times New Roman"/>
          <w:noProof/>
          <w:kern w:val="0"/>
          <w:sz w:val="22"/>
          <w:lang w:val="en-US"/>
        </w:rPr>
      </w:pPr>
      <w:r w:rsidRPr="00AD1ABF">
        <w:rPr>
          <w:rFonts w:ascii="Cambria" w:hAnsi="Cambria" w:cs="Times New Roman"/>
          <w:noProof/>
          <w:kern w:val="0"/>
          <w:sz w:val="22"/>
          <w:lang w:val="en-US"/>
        </w:rPr>
        <w:t xml:space="preserve">Utami, K., Amyulianthy, R., Astuti, T., &amp; Primadana, A. (2023). Digital Financial Literacy: Peer-To-Peer (P2P) Lending of Microenterprise in Cibuntu Village. </w:t>
      </w:r>
      <w:r w:rsidRPr="00AD1ABF">
        <w:rPr>
          <w:rFonts w:ascii="Cambria" w:hAnsi="Cambria" w:cs="Times New Roman"/>
          <w:i/>
          <w:iCs/>
          <w:noProof/>
          <w:kern w:val="0"/>
          <w:sz w:val="22"/>
          <w:lang w:val="en-US"/>
        </w:rPr>
        <w:t>JOURNAL OF ECONOMICS, FINANCE AND MANAGEMENT STUDIES</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06</w:t>
      </w:r>
      <w:r w:rsidRPr="00AD1ABF">
        <w:rPr>
          <w:rFonts w:ascii="Cambria" w:hAnsi="Cambria" w:cs="Times New Roman"/>
          <w:noProof/>
          <w:kern w:val="0"/>
          <w:sz w:val="22"/>
          <w:lang w:val="en-US"/>
        </w:rPr>
        <w:t xml:space="preserve">(08). </w:t>
      </w:r>
      <w:hyperlink r:id="rId20" w:history="1">
        <w:r w:rsidRPr="00AD1ABF">
          <w:rPr>
            <w:rStyle w:val="Hyperlink"/>
            <w:rFonts w:ascii="Cambria" w:hAnsi="Cambria" w:cs="Times New Roman"/>
            <w:noProof/>
            <w:kern w:val="0"/>
            <w:sz w:val="22"/>
            <w:lang w:val="en-US"/>
          </w:rPr>
          <w:t>https://doi.org/10.47191/jefms/v6-i8-46</w:t>
        </w:r>
      </w:hyperlink>
    </w:p>
    <w:p w14:paraId="61C90AE8" w14:textId="4A9812D4" w:rsidR="00AD1ABF" w:rsidRPr="00AD1ABF" w:rsidRDefault="00AD1ABF" w:rsidP="00AD1ABF">
      <w:pPr>
        <w:widowControl w:val="0"/>
        <w:autoSpaceDE w:val="0"/>
        <w:autoSpaceDN w:val="0"/>
        <w:adjustRightInd w:val="0"/>
        <w:spacing w:after="0" w:line="240" w:lineRule="auto"/>
        <w:ind w:left="480" w:hanging="480"/>
        <w:jc w:val="both"/>
        <w:rPr>
          <w:rFonts w:ascii="Cambria" w:hAnsi="Cambria"/>
          <w:noProof/>
          <w:sz w:val="22"/>
        </w:rPr>
      </w:pPr>
      <w:r w:rsidRPr="00AD1ABF">
        <w:rPr>
          <w:rFonts w:ascii="Cambria" w:hAnsi="Cambria" w:cs="Times New Roman"/>
          <w:noProof/>
          <w:kern w:val="0"/>
          <w:sz w:val="22"/>
          <w:lang w:val="en-US"/>
        </w:rPr>
        <w:t xml:space="preserve">Yap, S., Lee, H. S., &amp; Liew, P. X. (2023). The role of financial inclusion in achieving finance-related sustainable development goals (SDGs): a cross-country analysis. </w:t>
      </w:r>
      <w:r w:rsidRPr="00AD1ABF">
        <w:rPr>
          <w:rFonts w:ascii="Cambria" w:hAnsi="Cambria" w:cs="Times New Roman"/>
          <w:i/>
          <w:iCs/>
          <w:noProof/>
          <w:kern w:val="0"/>
          <w:sz w:val="22"/>
          <w:lang w:val="en-US"/>
        </w:rPr>
        <w:t>Economic Research-Ekonomska Istraživanja</w:t>
      </w:r>
      <w:r w:rsidRPr="00AD1ABF">
        <w:rPr>
          <w:rFonts w:ascii="Cambria" w:hAnsi="Cambria" w:cs="Times New Roman"/>
          <w:noProof/>
          <w:kern w:val="0"/>
          <w:sz w:val="22"/>
          <w:lang w:val="en-US"/>
        </w:rPr>
        <w:t xml:space="preserve">, </w:t>
      </w:r>
      <w:r w:rsidRPr="00AD1ABF">
        <w:rPr>
          <w:rFonts w:ascii="Cambria" w:hAnsi="Cambria" w:cs="Times New Roman"/>
          <w:i/>
          <w:iCs/>
          <w:noProof/>
          <w:kern w:val="0"/>
          <w:sz w:val="22"/>
          <w:lang w:val="en-US"/>
        </w:rPr>
        <w:t>36</w:t>
      </w:r>
      <w:r w:rsidRPr="00AD1ABF">
        <w:rPr>
          <w:rFonts w:ascii="Cambria" w:hAnsi="Cambria" w:cs="Times New Roman"/>
          <w:noProof/>
          <w:kern w:val="0"/>
          <w:sz w:val="22"/>
          <w:lang w:val="en-US"/>
        </w:rPr>
        <w:t xml:space="preserve">(3). </w:t>
      </w:r>
      <w:hyperlink r:id="rId21" w:history="1">
        <w:r w:rsidRPr="00AD1ABF">
          <w:rPr>
            <w:rStyle w:val="Hyperlink"/>
            <w:rFonts w:ascii="Cambria" w:hAnsi="Cambria" w:cs="Times New Roman"/>
            <w:noProof/>
            <w:kern w:val="0"/>
            <w:sz w:val="22"/>
            <w:lang w:val="en-US"/>
          </w:rPr>
          <w:t>https://doi.org/10.1080/1331677X.2023.2212028</w:t>
        </w:r>
      </w:hyperlink>
    </w:p>
    <w:p w14:paraId="14FDA945" w14:textId="78B45805" w:rsidR="00EB62D7" w:rsidRPr="00CD0226" w:rsidRDefault="00EB62D7" w:rsidP="00AD1ABF">
      <w:pPr>
        <w:widowControl w:val="0"/>
        <w:autoSpaceDE w:val="0"/>
        <w:autoSpaceDN w:val="0"/>
        <w:adjustRightInd w:val="0"/>
        <w:spacing w:after="0" w:line="240" w:lineRule="auto"/>
        <w:ind w:left="480" w:hanging="480"/>
        <w:jc w:val="both"/>
        <w:rPr>
          <w:rFonts w:ascii="Cambria" w:hAnsi="Cambria"/>
          <w:sz w:val="22"/>
          <w:szCs w:val="22"/>
          <w:lang w:val="id-ID"/>
        </w:rPr>
      </w:pPr>
      <w:r>
        <w:rPr>
          <w:rFonts w:ascii="Cambria" w:hAnsi="Cambria"/>
          <w:sz w:val="22"/>
          <w:szCs w:val="22"/>
          <w:lang w:val="id-ID"/>
        </w:rPr>
        <w:fldChar w:fldCharType="end"/>
      </w:r>
    </w:p>
    <w:sectPr w:rsidR="00EB62D7" w:rsidRPr="00CD0226" w:rsidSect="000C244B">
      <w:headerReference w:type="even" r:id="rId22"/>
      <w:headerReference w:type="default" r:id="rId23"/>
      <w:footerReference w:type="even" r:id="rId24"/>
      <w:footerReference w:type="default" r:id="rId25"/>
      <w:pgSz w:w="11904" w:h="16836"/>
      <w:pgMar w:top="1418" w:right="1418" w:bottom="1418" w:left="1701" w:header="52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A8987" w14:textId="77777777" w:rsidR="0021533A" w:rsidRDefault="0021533A" w:rsidP="00662BF9">
      <w:pPr>
        <w:spacing w:after="0" w:line="240" w:lineRule="auto"/>
      </w:pPr>
      <w:r>
        <w:separator/>
      </w:r>
    </w:p>
  </w:endnote>
  <w:endnote w:type="continuationSeparator" w:id="0">
    <w:p w14:paraId="0EFC1C2B" w14:textId="77777777" w:rsidR="0021533A" w:rsidRDefault="0021533A" w:rsidP="0066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entium">
    <w:panose1 w:val="02000503060000020004"/>
    <w:charset w:val="4D"/>
    <w:family w:val="auto"/>
    <w:pitch w:val="variable"/>
    <w:sig w:usb0="E00000FF" w:usb1="00000003" w:usb2="00000000" w:usb3="00000000" w:csb0="0000001B" w:csb1="00000000"/>
  </w:font>
  <w:font w:name="Cambria Math">
    <w:panose1 w:val="02040503050406030204"/>
    <w:charset w:val="00"/>
    <w:family w:val="roman"/>
    <w:pitch w:val="variable"/>
    <w:sig w:usb0="E00002FF" w:usb1="420024FF" w:usb2="00000000" w:usb3="00000000" w:csb0="000001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3623914"/>
      <w:docPartObj>
        <w:docPartGallery w:val="Page Numbers (Bottom of Page)"/>
        <w:docPartUnique/>
      </w:docPartObj>
    </w:sdtPr>
    <w:sdtEndPr>
      <w:rPr>
        <w:rStyle w:val="PageNumber"/>
      </w:rPr>
    </w:sdtEndPr>
    <w:sdtContent>
      <w:p w14:paraId="34A3E88A" w14:textId="6F68F6B8" w:rsidR="000C244B" w:rsidRDefault="000C244B" w:rsidP="002B0C25">
        <w:pPr>
          <w:pStyle w:val="Footer"/>
          <w:framePr w:wrap="none" w:vAnchor="text" w:hAnchor="margin" w:xAlign="right" w:y="1"/>
          <w:rPr>
            <w:rStyle w:val="PageNumber"/>
          </w:rPr>
        </w:pPr>
        <w:r w:rsidRPr="000C244B">
          <w:rPr>
            <w:rStyle w:val="PageNumber"/>
            <w:rFonts w:ascii="Book Antiqua" w:hAnsi="Book Antiqua"/>
            <w:sz w:val="22"/>
            <w:szCs w:val="22"/>
          </w:rPr>
          <w:fldChar w:fldCharType="begin"/>
        </w:r>
        <w:r w:rsidRPr="000C244B">
          <w:rPr>
            <w:rStyle w:val="PageNumber"/>
            <w:rFonts w:ascii="Book Antiqua" w:hAnsi="Book Antiqua"/>
            <w:sz w:val="22"/>
            <w:szCs w:val="22"/>
          </w:rPr>
          <w:instrText xml:space="preserve"> PAGE </w:instrText>
        </w:r>
        <w:r w:rsidRPr="000C244B">
          <w:rPr>
            <w:rStyle w:val="PageNumber"/>
            <w:rFonts w:ascii="Book Antiqua" w:hAnsi="Book Antiqua"/>
            <w:sz w:val="22"/>
            <w:szCs w:val="22"/>
          </w:rPr>
          <w:fldChar w:fldCharType="separate"/>
        </w:r>
        <w:r w:rsidRPr="000C244B">
          <w:rPr>
            <w:rStyle w:val="PageNumber"/>
            <w:rFonts w:ascii="Book Antiqua" w:hAnsi="Book Antiqua"/>
            <w:noProof/>
            <w:sz w:val="22"/>
            <w:szCs w:val="22"/>
          </w:rPr>
          <w:t>2</w:t>
        </w:r>
        <w:r w:rsidRPr="000C244B">
          <w:rPr>
            <w:rStyle w:val="PageNumber"/>
            <w:rFonts w:ascii="Book Antiqua" w:hAnsi="Book Antiqua"/>
            <w:sz w:val="22"/>
            <w:szCs w:val="22"/>
          </w:rPr>
          <w:fldChar w:fldCharType="end"/>
        </w:r>
      </w:p>
    </w:sdtContent>
  </w:sdt>
  <w:p w14:paraId="2C6BA0AF" w14:textId="6E680ED6" w:rsidR="000C244B" w:rsidRPr="00B6410A" w:rsidRDefault="00C94590" w:rsidP="000C244B">
    <w:pPr>
      <w:pStyle w:val="Footer"/>
      <w:ind w:right="360"/>
      <w:rPr>
        <w:rFonts w:ascii="Book Antiqua" w:hAnsi="Book Antiqua"/>
        <w:i/>
        <w:iCs/>
        <w:sz w:val="22"/>
        <w:szCs w:val="22"/>
      </w:rPr>
    </w:pPr>
    <w:r w:rsidRPr="00B6410A">
      <w:rPr>
        <w:rFonts w:ascii="Book Antiqua" w:hAnsi="Book Antiqua"/>
        <w:i/>
        <w:iCs/>
        <w:sz w:val="22"/>
        <w:szCs w:val="22"/>
      </w:rPr>
      <w:t>Title……</w:t>
    </w:r>
    <w:r w:rsidR="000C244B" w:rsidRPr="00B6410A">
      <w:rPr>
        <w:rFonts w:ascii="Book Antiqua" w:hAnsi="Book Antiqua"/>
        <w:i/>
        <w:iCs/>
        <w:sz w:val="22"/>
        <w:szCs w:val="22"/>
      </w:rPr>
      <w:tab/>
    </w:r>
    <w:r w:rsidR="000C244B" w:rsidRPr="00B6410A">
      <w:rPr>
        <w:rFonts w:ascii="Book Antiqua" w:hAnsi="Book Antiqua"/>
        <w:i/>
        <w:iCs/>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Book Antiqua" w:hAnsi="Book Antiqua"/>
      </w:rPr>
      <w:id w:val="-941843540"/>
      <w:docPartObj>
        <w:docPartGallery w:val="Page Numbers (Bottom of Page)"/>
        <w:docPartUnique/>
      </w:docPartObj>
    </w:sdtPr>
    <w:sdtEndPr>
      <w:rPr>
        <w:rStyle w:val="PageNumber"/>
      </w:rPr>
    </w:sdtEndPr>
    <w:sdtContent>
      <w:p w14:paraId="28CDE057" w14:textId="321F84D9" w:rsidR="000C244B" w:rsidRPr="000C244B" w:rsidRDefault="000C244B" w:rsidP="002B0C25">
        <w:pPr>
          <w:pStyle w:val="Footer"/>
          <w:framePr w:wrap="none" w:vAnchor="text" w:hAnchor="margin" w:xAlign="right" w:y="1"/>
          <w:rPr>
            <w:rStyle w:val="PageNumber"/>
            <w:rFonts w:ascii="Book Antiqua" w:hAnsi="Book Antiqua"/>
          </w:rPr>
        </w:pPr>
        <w:r w:rsidRPr="000C244B">
          <w:rPr>
            <w:rStyle w:val="PageNumber"/>
            <w:rFonts w:ascii="Book Antiqua" w:hAnsi="Book Antiqua"/>
            <w:sz w:val="22"/>
            <w:szCs w:val="22"/>
          </w:rPr>
          <w:fldChar w:fldCharType="begin"/>
        </w:r>
        <w:r w:rsidRPr="000C244B">
          <w:rPr>
            <w:rStyle w:val="PageNumber"/>
            <w:rFonts w:ascii="Book Antiqua" w:hAnsi="Book Antiqua"/>
            <w:sz w:val="22"/>
            <w:szCs w:val="22"/>
          </w:rPr>
          <w:instrText xml:space="preserve"> PAGE </w:instrText>
        </w:r>
        <w:r w:rsidRPr="000C244B">
          <w:rPr>
            <w:rStyle w:val="PageNumber"/>
            <w:rFonts w:ascii="Book Antiqua" w:hAnsi="Book Antiqua"/>
            <w:sz w:val="22"/>
            <w:szCs w:val="22"/>
          </w:rPr>
          <w:fldChar w:fldCharType="separate"/>
        </w:r>
        <w:r w:rsidRPr="000C244B">
          <w:rPr>
            <w:rStyle w:val="PageNumber"/>
            <w:rFonts w:ascii="Book Antiqua" w:hAnsi="Book Antiqua"/>
            <w:noProof/>
            <w:sz w:val="22"/>
            <w:szCs w:val="22"/>
          </w:rPr>
          <w:t>1</w:t>
        </w:r>
        <w:r w:rsidRPr="000C244B">
          <w:rPr>
            <w:rStyle w:val="PageNumber"/>
            <w:rFonts w:ascii="Book Antiqua" w:hAnsi="Book Antiqua"/>
            <w:sz w:val="22"/>
            <w:szCs w:val="22"/>
          </w:rPr>
          <w:fldChar w:fldCharType="end"/>
        </w:r>
      </w:p>
    </w:sdtContent>
  </w:sdt>
  <w:p w14:paraId="7917CE51" w14:textId="5C7CF775" w:rsidR="000C244B" w:rsidRPr="00B6410A" w:rsidRDefault="00C94590" w:rsidP="000C244B">
    <w:pPr>
      <w:pStyle w:val="Footer"/>
      <w:ind w:right="360"/>
      <w:rPr>
        <w:rFonts w:ascii="Book Antiqua" w:hAnsi="Book Antiqua"/>
        <w:i/>
        <w:iCs/>
        <w:sz w:val="22"/>
        <w:szCs w:val="22"/>
      </w:rPr>
    </w:pPr>
    <w:r w:rsidRPr="00B6410A">
      <w:rPr>
        <w:rFonts w:ascii="Book Antiqua" w:hAnsi="Book Antiqua"/>
        <w:i/>
        <w:iCs/>
        <w:sz w:val="22"/>
        <w:szCs w:val="22"/>
      </w:rPr>
      <w:t>Authors……</w:t>
    </w:r>
    <w:r w:rsidR="000C244B" w:rsidRPr="00B6410A">
      <w:rPr>
        <w:rFonts w:ascii="Book Antiqua" w:hAnsi="Book Antiqua"/>
        <w:i/>
        <w:iCs/>
        <w:sz w:val="22"/>
        <w:szCs w:val="22"/>
      </w:rPr>
      <w:tab/>
    </w:r>
    <w:r w:rsidR="000C244B" w:rsidRPr="00B6410A">
      <w:rPr>
        <w:rFonts w:ascii="Book Antiqua" w:hAnsi="Book Antiqua"/>
        <w:i/>
        <w:iCs/>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6908D" w14:textId="77777777" w:rsidR="0021533A" w:rsidRDefault="0021533A" w:rsidP="00662BF9">
      <w:pPr>
        <w:spacing w:after="0" w:line="240" w:lineRule="auto"/>
      </w:pPr>
      <w:r>
        <w:separator/>
      </w:r>
    </w:p>
  </w:footnote>
  <w:footnote w:type="continuationSeparator" w:id="0">
    <w:p w14:paraId="6842FB15" w14:textId="77777777" w:rsidR="0021533A" w:rsidRDefault="0021533A" w:rsidP="00662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6CF8" w14:textId="77777777" w:rsidR="009F738F" w:rsidRDefault="009F738F" w:rsidP="009F738F">
    <w:pPr>
      <w:pStyle w:val="Header"/>
      <w:rPr>
        <w:lang w:val="en-US"/>
      </w:rPr>
    </w:pPr>
  </w:p>
  <w:p w14:paraId="402730F0" w14:textId="77777777" w:rsidR="009F738F" w:rsidRDefault="009F738F" w:rsidP="009F738F">
    <w:pPr>
      <w:pStyle w:val="Header"/>
      <w:tabs>
        <w:tab w:val="clear" w:pos="4680"/>
        <w:tab w:val="clear" w:pos="9360"/>
        <w:tab w:val="right" w:pos="9024"/>
      </w:tabs>
      <w:ind w:right="-48"/>
      <w:jc w:val="center"/>
      <w:rPr>
        <w:rFonts w:ascii="Book Antiqua" w:hAnsi="Book Antiqua"/>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44"/>
    </w:tblGrid>
    <w:tr w:rsidR="009F738F" w14:paraId="506EA516" w14:textId="77777777" w:rsidTr="008D6855">
      <w:tc>
        <w:tcPr>
          <w:tcW w:w="4531" w:type="dxa"/>
        </w:tcPr>
        <w:p w14:paraId="3A8D3005" w14:textId="77777777" w:rsidR="009F738F" w:rsidRPr="000C665B" w:rsidRDefault="009F738F" w:rsidP="009F738F">
          <w:pPr>
            <w:pStyle w:val="Header"/>
            <w:tabs>
              <w:tab w:val="clear" w:pos="4680"/>
              <w:tab w:val="clear" w:pos="9360"/>
              <w:tab w:val="right" w:pos="9024"/>
            </w:tabs>
            <w:ind w:left="1027" w:right="-48"/>
            <w:rPr>
              <w:rFonts w:ascii="Constantia" w:hAnsi="Constantia"/>
              <w:b/>
              <w:bCs/>
              <w:color w:val="0F4761" w:themeColor="accent1" w:themeShade="BF"/>
              <w:sz w:val="30"/>
              <w:szCs w:val="30"/>
            </w:rPr>
          </w:pPr>
          <w:r w:rsidRPr="000C665B">
            <w:rPr>
              <w:rFonts w:ascii="Constantia" w:hAnsi="Constantia"/>
              <w:b/>
              <w:bCs/>
              <w:color w:val="0F4761" w:themeColor="accent1" w:themeShade="BF"/>
              <w:sz w:val="30"/>
              <w:szCs w:val="30"/>
            </w:rPr>
            <w:t>ISLAMIC BANKING</w:t>
          </w:r>
        </w:p>
        <w:p w14:paraId="5577F892" w14:textId="77777777" w:rsidR="009F738F" w:rsidRPr="000C665B" w:rsidRDefault="009F738F" w:rsidP="009F738F">
          <w:pPr>
            <w:pStyle w:val="Header"/>
            <w:tabs>
              <w:tab w:val="clear" w:pos="4680"/>
              <w:tab w:val="clear" w:pos="9360"/>
              <w:tab w:val="right" w:pos="9024"/>
            </w:tabs>
            <w:ind w:left="1027" w:right="-48"/>
            <w:rPr>
              <w:rFonts w:ascii="Constantia" w:hAnsi="Constantia"/>
              <w:b/>
              <w:bCs/>
              <w:color w:val="0F4761" w:themeColor="accent1" w:themeShade="BF"/>
              <w:sz w:val="30"/>
              <w:szCs w:val="30"/>
            </w:rPr>
          </w:pPr>
          <w:r w:rsidRPr="000C665B">
            <w:rPr>
              <w:rFonts w:ascii="Constantia" w:hAnsi="Constantia"/>
              <w:b/>
              <w:bCs/>
              <w:color w:val="0F4761" w:themeColor="accent1" w:themeShade="BF"/>
              <w:sz w:val="30"/>
              <w:szCs w:val="30"/>
            </w:rPr>
            <w:t>&amp; FINANCE JOURNAL</w:t>
          </w:r>
        </w:p>
        <w:p w14:paraId="7687E130" w14:textId="77777777" w:rsidR="009F738F" w:rsidRPr="002513AA" w:rsidRDefault="009F738F" w:rsidP="009F738F">
          <w:pPr>
            <w:pStyle w:val="Header"/>
            <w:tabs>
              <w:tab w:val="clear" w:pos="4680"/>
              <w:tab w:val="clear" w:pos="9360"/>
              <w:tab w:val="right" w:pos="9024"/>
            </w:tabs>
            <w:spacing w:before="120"/>
            <w:ind w:left="-107" w:right="-45"/>
            <w:rPr>
              <w:rFonts w:ascii="Book Antiqua" w:hAnsi="Book Antiqua"/>
              <w:b/>
              <w:bCs/>
              <w:color w:val="156082" w:themeColor="accent1"/>
              <w:sz w:val="20"/>
              <w:szCs w:val="20"/>
            </w:rPr>
          </w:pPr>
          <w:r w:rsidRPr="002513AA">
            <w:rPr>
              <w:rFonts w:ascii="Book Antiqua" w:hAnsi="Book Antiqua"/>
              <w:b/>
              <w:bCs/>
              <w:color w:val="156082" w:themeColor="accent1"/>
              <w:sz w:val="20"/>
              <w:szCs w:val="20"/>
            </w:rPr>
            <w:t>Department of Islamic</w:t>
          </w:r>
          <w:r>
            <w:rPr>
              <w:rFonts w:ascii="Book Antiqua" w:hAnsi="Book Antiqua"/>
              <w:b/>
              <w:bCs/>
              <w:color w:val="156082" w:themeColor="accent1"/>
              <w:sz w:val="20"/>
              <w:szCs w:val="20"/>
            </w:rPr>
            <w:t xml:space="preserve"> </w:t>
          </w:r>
          <w:r w:rsidRPr="002513AA">
            <w:rPr>
              <w:rFonts w:ascii="Book Antiqua" w:hAnsi="Book Antiqua"/>
              <w:b/>
              <w:bCs/>
              <w:color w:val="156082" w:themeColor="accent1"/>
              <w:sz w:val="20"/>
              <w:szCs w:val="20"/>
            </w:rPr>
            <w:t>Banking, IAIN Bone</w:t>
          </w:r>
        </w:p>
        <w:p w14:paraId="55D6DAB5" w14:textId="77777777" w:rsidR="009F738F" w:rsidRDefault="009F738F" w:rsidP="009F738F">
          <w:pPr>
            <w:pStyle w:val="Header"/>
            <w:tabs>
              <w:tab w:val="clear" w:pos="4680"/>
              <w:tab w:val="clear" w:pos="9360"/>
              <w:tab w:val="right" w:pos="9024"/>
            </w:tabs>
            <w:ind w:left="-107" w:right="-48"/>
            <w:rPr>
              <w:rFonts w:ascii="Book Antiqua" w:hAnsi="Book Antiqua"/>
              <w:b/>
              <w:bCs/>
              <w:sz w:val="20"/>
              <w:szCs w:val="20"/>
            </w:rPr>
          </w:pPr>
          <w:hyperlink r:id="rId1" w:history="1">
            <w:r w:rsidRPr="00FF5BE1">
              <w:rPr>
                <w:rStyle w:val="Hyperlink"/>
                <w:rFonts w:ascii="Book Antiqua" w:hAnsi="Book Antiqua"/>
                <w:b/>
                <w:bCs/>
                <w:sz w:val="20"/>
                <w:szCs w:val="20"/>
              </w:rPr>
              <w:t>https://ejournal.iain-bone.ac.id/index.php/ibf</w:t>
            </w:r>
          </w:hyperlink>
        </w:p>
      </w:tc>
      <w:tc>
        <w:tcPr>
          <w:tcW w:w="4244" w:type="dxa"/>
        </w:tcPr>
        <w:p w14:paraId="2E913DBA" w14:textId="77777777" w:rsidR="009F738F" w:rsidRDefault="009F738F" w:rsidP="009F738F">
          <w:pPr>
            <w:pStyle w:val="Header"/>
            <w:tabs>
              <w:tab w:val="clear" w:pos="4680"/>
              <w:tab w:val="clear" w:pos="9360"/>
              <w:tab w:val="right" w:pos="9024"/>
            </w:tabs>
            <w:ind w:right="-48"/>
            <w:jc w:val="right"/>
            <w:rPr>
              <w:rFonts w:ascii="Bookman Old Style" w:hAnsi="Bookman Old Style"/>
            </w:rPr>
          </w:pPr>
          <w:r w:rsidRPr="00CF782E">
            <w:rPr>
              <w:rFonts w:ascii="Bookman Old Style" w:hAnsi="Bookman Old Style"/>
            </w:rPr>
            <w:t>Vol. xx No. xx June 20xx</w:t>
          </w:r>
        </w:p>
        <w:p w14:paraId="14F9D899" w14:textId="77777777" w:rsidR="009F738F" w:rsidRPr="004624F6" w:rsidRDefault="009F738F" w:rsidP="009F738F">
          <w:pPr>
            <w:pStyle w:val="Header"/>
            <w:tabs>
              <w:tab w:val="clear" w:pos="4680"/>
              <w:tab w:val="clear" w:pos="9360"/>
              <w:tab w:val="right" w:pos="9024"/>
            </w:tabs>
            <w:ind w:right="-48"/>
            <w:jc w:val="right"/>
            <w:rPr>
              <w:rFonts w:ascii="Bookman Old Style" w:hAnsi="Bookman Old Style"/>
              <w:sz w:val="18"/>
              <w:szCs w:val="18"/>
            </w:rPr>
          </w:pPr>
          <w:r w:rsidRPr="004624F6">
            <w:rPr>
              <w:rFonts w:ascii="Bookman Old Style" w:hAnsi="Bookman Old Style"/>
              <w:sz w:val="18"/>
              <w:szCs w:val="18"/>
            </w:rPr>
            <w:t>P-ISSN: 2828-4402 E-ISSN: 2963-9034</w:t>
          </w:r>
        </w:p>
        <w:p w14:paraId="4FF718C2" w14:textId="77777777" w:rsidR="009F738F" w:rsidRDefault="009F738F" w:rsidP="009F738F">
          <w:pPr>
            <w:pStyle w:val="Header"/>
            <w:tabs>
              <w:tab w:val="clear" w:pos="4680"/>
              <w:tab w:val="clear" w:pos="9360"/>
              <w:tab w:val="right" w:pos="9024"/>
            </w:tabs>
            <w:ind w:right="-48"/>
            <w:jc w:val="right"/>
            <w:rPr>
              <w:rFonts w:ascii="Bookman Old Style" w:hAnsi="Bookman Old Style"/>
              <w:sz w:val="18"/>
              <w:szCs w:val="18"/>
            </w:rPr>
          </w:pPr>
          <w:r w:rsidRPr="00A16582">
            <w:rPr>
              <w:rFonts w:ascii="Bookman Old Style" w:hAnsi="Bookman Old Style"/>
              <w:sz w:val="18"/>
              <w:szCs w:val="18"/>
            </w:rPr>
            <w:fldChar w:fldCharType="begin"/>
          </w:r>
          <w:r w:rsidRPr="00A16582">
            <w:rPr>
              <w:rFonts w:ascii="Bookman Old Style" w:hAnsi="Bookman Old Style"/>
              <w:sz w:val="18"/>
              <w:szCs w:val="18"/>
            </w:rPr>
            <w:instrText xml:space="preserve"> INCLUDEPICTURE "/Users/hasbimac2/Library/Group Containers/UBF8T346G9.ms/WebArchiveCopyPasteTempFiles/com.microsoft.Word/by-sa.png?_x_tr_sl=en&amp;_x_tr_tl=id&amp;_x_tr_hl=id&amp;_x_tr_pto=tc" \* MERGEFORMATINET </w:instrText>
          </w:r>
          <w:r w:rsidRPr="00A16582">
            <w:rPr>
              <w:rFonts w:ascii="Bookman Old Style" w:hAnsi="Bookman Old Style"/>
              <w:sz w:val="18"/>
              <w:szCs w:val="18"/>
            </w:rPr>
            <w:fldChar w:fldCharType="separate"/>
          </w:r>
          <w:r w:rsidRPr="00A16582">
            <w:rPr>
              <w:rFonts w:ascii="Bookman Old Style" w:hAnsi="Bookman Old Style"/>
              <w:sz w:val="18"/>
              <w:szCs w:val="18"/>
            </w:rPr>
            <w:fldChar w:fldCharType="end"/>
          </w:r>
          <w:r w:rsidRPr="00A16582">
            <w:rPr>
              <w:rFonts w:ascii="Bookman Old Style" w:hAnsi="Bookman Old Style"/>
              <w:sz w:val="18"/>
              <w:szCs w:val="18"/>
            </w:rPr>
            <w:t xml:space="preserve">DOI: </w:t>
          </w:r>
          <w:hyperlink r:id="rId2" w:history="1">
            <w:r w:rsidRPr="00FF5BE1">
              <w:rPr>
                <w:rStyle w:val="Hyperlink"/>
                <w:rFonts w:ascii="Bookman Old Style" w:hAnsi="Bookman Old Style"/>
                <w:sz w:val="18"/>
                <w:szCs w:val="18"/>
              </w:rPr>
              <w:t>https://doi.org/10.30863/ibf</w:t>
            </w:r>
          </w:hyperlink>
          <w:r w:rsidRPr="00A16582">
            <w:rPr>
              <w:rFonts w:ascii="Bookman Old Style" w:hAnsi="Bookman Old Style"/>
              <w:sz w:val="18"/>
              <w:szCs w:val="18"/>
            </w:rPr>
            <w:t>......</w:t>
          </w:r>
        </w:p>
        <w:p w14:paraId="557DA6A3" w14:textId="77777777" w:rsidR="009F738F" w:rsidRPr="00A16582" w:rsidRDefault="009F738F" w:rsidP="009F738F">
          <w:pPr>
            <w:pStyle w:val="Header"/>
            <w:tabs>
              <w:tab w:val="clear" w:pos="4680"/>
              <w:tab w:val="clear" w:pos="9360"/>
              <w:tab w:val="right" w:pos="9024"/>
            </w:tabs>
            <w:ind w:right="-48"/>
            <w:jc w:val="right"/>
            <w:rPr>
              <w:rFonts w:ascii="Bookman Old Style" w:hAnsi="Bookman Old Style"/>
              <w:sz w:val="20"/>
              <w:szCs w:val="20"/>
            </w:rPr>
          </w:pPr>
        </w:p>
      </w:tc>
    </w:tr>
  </w:tbl>
  <w:p w14:paraId="3209E1C6" w14:textId="4BC8AA18" w:rsidR="009F738F" w:rsidRPr="009F738F" w:rsidRDefault="009F738F" w:rsidP="009F738F">
    <w:pPr>
      <w:pStyle w:val="Header"/>
      <w:tabs>
        <w:tab w:val="clear" w:pos="4680"/>
        <w:tab w:val="clear" w:pos="9360"/>
        <w:tab w:val="right" w:pos="9024"/>
      </w:tabs>
      <w:ind w:right="-48"/>
      <w:jc w:val="center"/>
      <w:rPr>
        <w:rFonts w:ascii="Book Antiqua" w:hAnsi="Book Antiqua"/>
        <w:b/>
        <w:bCs/>
        <w:sz w:val="20"/>
        <w:szCs w:val="20"/>
      </w:rPr>
    </w:pPr>
    <w:r w:rsidRPr="0009231C">
      <w:rPr>
        <w:rFonts w:ascii="Constantia" w:hAnsi="Constantia"/>
        <w:b/>
        <w:bCs/>
        <w:noProof/>
        <w:color w:val="0F4761" w:themeColor="accent1" w:themeShade="BF"/>
        <w:sz w:val="38"/>
        <w:szCs w:val="38"/>
      </w:rPr>
      <w:drawing>
        <wp:anchor distT="0" distB="0" distL="114300" distR="114300" simplePos="0" relativeHeight="251665408" behindDoc="1" locked="0" layoutInCell="1" allowOverlap="1" wp14:anchorId="4B016F78" wp14:editId="111E2045">
          <wp:simplePos x="0" y="0"/>
          <wp:positionH relativeFrom="column">
            <wp:posOffset>-223952</wp:posOffset>
          </wp:positionH>
          <wp:positionV relativeFrom="paragraph">
            <wp:posOffset>-1171575</wp:posOffset>
          </wp:positionV>
          <wp:extent cx="1108953" cy="1108953"/>
          <wp:effectExtent l="0" t="0" r="0" b="0"/>
          <wp:wrapNone/>
          <wp:docPr id="938736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57359" name="Picture 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08953" cy="110895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1F75" w14:textId="77777777" w:rsidR="009F738F" w:rsidRDefault="009F738F" w:rsidP="003A5624">
    <w:pPr>
      <w:pStyle w:val="Header"/>
      <w:tabs>
        <w:tab w:val="clear" w:pos="4680"/>
        <w:tab w:val="clear" w:pos="9360"/>
        <w:tab w:val="right" w:pos="9024"/>
      </w:tabs>
      <w:ind w:right="-48"/>
      <w:jc w:val="center"/>
      <w:rPr>
        <w:rFonts w:ascii="Book Antiqua" w:hAnsi="Book Antiqua"/>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44"/>
    </w:tblGrid>
    <w:tr w:rsidR="009F738F" w14:paraId="4ACA4317" w14:textId="77777777" w:rsidTr="008D6855">
      <w:tc>
        <w:tcPr>
          <w:tcW w:w="4531" w:type="dxa"/>
        </w:tcPr>
        <w:p w14:paraId="25EBAC3D" w14:textId="77777777" w:rsidR="009F738F" w:rsidRPr="000C665B" w:rsidRDefault="009F738F" w:rsidP="009F738F">
          <w:pPr>
            <w:pStyle w:val="Header"/>
            <w:tabs>
              <w:tab w:val="clear" w:pos="4680"/>
              <w:tab w:val="clear" w:pos="9360"/>
              <w:tab w:val="right" w:pos="9024"/>
            </w:tabs>
            <w:ind w:left="1027" w:right="-48"/>
            <w:rPr>
              <w:rFonts w:ascii="Constantia" w:hAnsi="Constantia"/>
              <w:b/>
              <w:bCs/>
              <w:color w:val="0F4761" w:themeColor="accent1" w:themeShade="BF"/>
              <w:sz w:val="30"/>
              <w:szCs w:val="30"/>
            </w:rPr>
          </w:pPr>
          <w:r w:rsidRPr="000C665B">
            <w:rPr>
              <w:rFonts w:ascii="Constantia" w:hAnsi="Constantia"/>
              <w:b/>
              <w:bCs/>
              <w:color w:val="0F4761" w:themeColor="accent1" w:themeShade="BF"/>
              <w:sz w:val="30"/>
              <w:szCs w:val="30"/>
            </w:rPr>
            <w:t>ISLAMIC BANKING</w:t>
          </w:r>
        </w:p>
        <w:p w14:paraId="5D3B66D1" w14:textId="77777777" w:rsidR="009F738F" w:rsidRPr="000C665B" w:rsidRDefault="009F738F" w:rsidP="009F738F">
          <w:pPr>
            <w:pStyle w:val="Header"/>
            <w:tabs>
              <w:tab w:val="clear" w:pos="4680"/>
              <w:tab w:val="clear" w:pos="9360"/>
              <w:tab w:val="right" w:pos="9024"/>
            </w:tabs>
            <w:ind w:left="1027" w:right="-48"/>
            <w:rPr>
              <w:rFonts w:ascii="Constantia" w:hAnsi="Constantia"/>
              <w:b/>
              <w:bCs/>
              <w:color w:val="0F4761" w:themeColor="accent1" w:themeShade="BF"/>
              <w:sz w:val="30"/>
              <w:szCs w:val="30"/>
            </w:rPr>
          </w:pPr>
          <w:r w:rsidRPr="000C665B">
            <w:rPr>
              <w:rFonts w:ascii="Constantia" w:hAnsi="Constantia"/>
              <w:b/>
              <w:bCs/>
              <w:color w:val="0F4761" w:themeColor="accent1" w:themeShade="BF"/>
              <w:sz w:val="30"/>
              <w:szCs w:val="30"/>
            </w:rPr>
            <w:t>&amp; FINANCE JOURNAL</w:t>
          </w:r>
        </w:p>
        <w:p w14:paraId="4AE444C7" w14:textId="77777777" w:rsidR="009F738F" w:rsidRPr="002513AA" w:rsidRDefault="009F738F" w:rsidP="009F738F">
          <w:pPr>
            <w:pStyle w:val="Header"/>
            <w:tabs>
              <w:tab w:val="clear" w:pos="4680"/>
              <w:tab w:val="clear" w:pos="9360"/>
              <w:tab w:val="right" w:pos="9024"/>
            </w:tabs>
            <w:spacing w:before="120"/>
            <w:ind w:left="-107" w:right="-45"/>
            <w:rPr>
              <w:rFonts w:ascii="Book Antiqua" w:hAnsi="Book Antiqua"/>
              <w:b/>
              <w:bCs/>
              <w:color w:val="156082" w:themeColor="accent1"/>
              <w:sz w:val="20"/>
              <w:szCs w:val="20"/>
            </w:rPr>
          </w:pPr>
          <w:r w:rsidRPr="002513AA">
            <w:rPr>
              <w:rFonts w:ascii="Book Antiqua" w:hAnsi="Book Antiqua"/>
              <w:b/>
              <w:bCs/>
              <w:color w:val="156082" w:themeColor="accent1"/>
              <w:sz w:val="20"/>
              <w:szCs w:val="20"/>
            </w:rPr>
            <w:t>Department of Islamic</w:t>
          </w:r>
          <w:r>
            <w:rPr>
              <w:rFonts w:ascii="Book Antiqua" w:hAnsi="Book Antiqua"/>
              <w:b/>
              <w:bCs/>
              <w:color w:val="156082" w:themeColor="accent1"/>
              <w:sz w:val="20"/>
              <w:szCs w:val="20"/>
            </w:rPr>
            <w:t xml:space="preserve"> </w:t>
          </w:r>
          <w:r w:rsidRPr="002513AA">
            <w:rPr>
              <w:rFonts w:ascii="Book Antiqua" w:hAnsi="Book Antiqua"/>
              <w:b/>
              <w:bCs/>
              <w:color w:val="156082" w:themeColor="accent1"/>
              <w:sz w:val="20"/>
              <w:szCs w:val="20"/>
            </w:rPr>
            <w:t>Banking, IAIN Bone</w:t>
          </w:r>
        </w:p>
        <w:p w14:paraId="322F72DD" w14:textId="77777777" w:rsidR="009F738F" w:rsidRDefault="009F738F" w:rsidP="009F738F">
          <w:pPr>
            <w:pStyle w:val="Header"/>
            <w:tabs>
              <w:tab w:val="clear" w:pos="4680"/>
              <w:tab w:val="clear" w:pos="9360"/>
              <w:tab w:val="right" w:pos="9024"/>
            </w:tabs>
            <w:ind w:left="-107" w:right="-48"/>
            <w:rPr>
              <w:rFonts w:ascii="Book Antiqua" w:hAnsi="Book Antiqua"/>
              <w:b/>
              <w:bCs/>
              <w:sz w:val="20"/>
              <w:szCs w:val="20"/>
            </w:rPr>
          </w:pPr>
          <w:hyperlink r:id="rId1" w:history="1">
            <w:r w:rsidRPr="00FF5BE1">
              <w:rPr>
                <w:rStyle w:val="Hyperlink"/>
                <w:rFonts w:ascii="Book Antiqua" w:hAnsi="Book Antiqua"/>
                <w:b/>
                <w:bCs/>
                <w:sz w:val="20"/>
                <w:szCs w:val="20"/>
              </w:rPr>
              <w:t>https://ejournal.iain-bone.ac.id/index.php/ibf</w:t>
            </w:r>
          </w:hyperlink>
        </w:p>
      </w:tc>
      <w:tc>
        <w:tcPr>
          <w:tcW w:w="4244" w:type="dxa"/>
        </w:tcPr>
        <w:p w14:paraId="615669B1" w14:textId="77777777" w:rsidR="009F738F" w:rsidRDefault="009F738F" w:rsidP="009F738F">
          <w:pPr>
            <w:pStyle w:val="Header"/>
            <w:tabs>
              <w:tab w:val="clear" w:pos="4680"/>
              <w:tab w:val="clear" w:pos="9360"/>
              <w:tab w:val="right" w:pos="9024"/>
            </w:tabs>
            <w:ind w:right="-48"/>
            <w:jc w:val="right"/>
            <w:rPr>
              <w:rFonts w:ascii="Bookman Old Style" w:hAnsi="Bookman Old Style"/>
            </w:rPr>
          </w:pPr>
          <w:r w:rsidRPr="00CF782E">
            <w:rPr>
              <w:rFonts w:ascii="Bookman Old Style" w:hAnsi="Bookman Old Style"/>
            </w:rPr>
            <w:t>Vol. xx No. xx June 20xx</w:t>
          </w:r>
        </w:p>
        <w:p w14:paraId="4B218A3C" w14:textId="77777777" w:rsidR="009F738F" w:rsidRPr="004624F6" w:rsidRDefault="009F738F" w:rsidP="009F738F">
          <w:pPr>
            <w:pStyle w:val="Header"/>
            <w:tabs>
              <w:tab w:val="clear" w:pos="4680"/>
              <w:tab w:val="clear" w:pos="9360"/>
              <w:tab w:val="right" w:pos="9024"/>
            </w:tabs>
            <w:ind w:right="-48"/>
            <w:jc w:val="right"/>
            <w:rPr>
              <w:rFonts w:ascii="Bookman Old Style" w:hAnsi="Bookman Old Style"/>
              <w:sz w:val="18"/>
              <w:szCs w:val="18"/>
            </w:rPr>
          </w:pPr>
          <w:r w:rsidRPr="004624F6">
            <w:rPr>
              <w:rFonts w:ascii="Bookman Old Style" w:hAnsi="Bookman Old Style"/>
              <w:sz w:val="18"/>
              <w:szCs w:val="18"/>
            </w:rPr>
            <w:t>P-ISSN: 2828-4402 E-ISSN: 2963-9034</w:t>
          </w:r>
        </w:p>
        <w:p w14:paraId="60C0FEF4" w14:textId="77777777" w:rsidR="009F738F" w:rsidRDefault="009F738F" w:rsidP="009F738F">
          <w:pPr>
            <w:pStyle w:val="Header"/>
            <w:tabs>
              <w:tab w:val="clear" w:pos="4680"/>
              <w:tab w:val="clear" w:pos="9360"/>
              <w:tab w:val="right" w:pos="9024"/>
            </w:tabs>
            <w:ind w:right="-48"/>
            <w:jc w:val="right"/>
            <w:rPr>
              <w:rFonts w:ascii="Bookman Old Style" w:hAnsi="Bookman Old Style"/>
              <w:sz w:val="18"/>
              <w:szCs w:val="18"/>
            </w:rPr>
          </w:pPr>
          <w:r w:rsidRPr="00A16582">
            <w:rPr>
              <w:rFonts w:ascii="Bookman Old Style" w:hAnsi="Bookman Old Style"/>
              <w:sz w:val="18"/>
              <w:szCs w:val="18"/>
            </w:rPr>
            <w:fldChar w:fldCharType="begin"/>
          </w:r>
          <w:r w:rsidRPr="00A16582">
            <w:rPr>
              <w:rFonts w:ascii="Bookman Old Style" w:hAnsi="Bookman Old Style"/>
              <w:sz w:val="18"/>
              <w:szCs w:val="18"/>
            </w:rPr>
            <w:instrText xml:space="preserve"> INCLUDEPICTURE "/Users/hasbimac2/Library/Group Containers/UBF8T346G9.ms/WebArchiveCopyPasteTempFiles/com.microsoft.Word/by-sa.png?_x_tr_sl=en&amp;_x_tr_tl=id&amp;_x_tr_hl=id&amp;_x_tr_pto=tc" \* MERGEFORMATINET </w:instrText>
          </w:r>
          <w:r w:rsidRPr="00A16582">
            <w:rPr>
              <w:rFonts w:ascii="Bookman Old Style" w:hAnsi="Bookman Old Style"/>
              <w:sz w:val="18"/>
              <w:szCs w:val="18"/>
            </w:rPr>
            <w:fldChar w:fldCharType="separate"/>
          </w:r>
          <w:r w:rsidRPr="00A16582">
            <w:rPr>
              <w:rFonts w:ascii="Bookman Old Style" w:hAnsi="Bookman Old Style"/>
              <w:sz w:val="18"/>
              <w:szCs w:val="18"/>
            </w:rPr>
            <w:fldChar w:fldCharType="end"/>
          </w:r>
          <w:r w:rsidRPr="00A16582">
            <w:rPr>
              <w:rFonts w:ascii="Bookman Old Style" w:hAnsi="Bookman Old Style"/>
              <w:sz w:val="18"/>
              <w:szCs w:val="18"/>
            </w:rPr>
            <w:t xml:space="preserve">DOI: </w:t>
          </w:r>
          <w:hyperlink r:id="rId2" w:history="1">
            <w:r w:rsidRPr="00FF5BE1">
              <w:rPr>
                <w:rStyle w:val="Hyperlink"/>
                <w:rFonts w:ascii="Bookman Old Style" w:hAnsi="Bookman Old Style"/>
                <w:sz w:val="18"/>
                <w:szCs w:val="18"/>
              </w:rPr>
              <w:t>https://doi.org/10.30863/ibf</w:t>
            </w:r>
          </w:hyperlink>
          <w:r w:rsidRPr="00A16582">
            <w:rPr>
              <w:rFonts w:ascii="Bookman Old Style" w:hAnsi="Bookman Old Style"/>
              <w:sz w:val="18"/>
              <w:szCs w:val="18"/>
            </w:rPr>
            <w:t>......</w:t>
          </w:r>
        </w:p>
        <w:p w14:paraId="6701CAB4" w14:textId="77777777" w:rsidR="009F738F" w:rsidRPr="00A16582" w:rsidRDefault="009F738F" w:rsidP="009F738F">
          <w:pPr>
            <w:pStyle w:val="Header"/>
            <w:tabs>
              <w:tab w:val="clear" w:pos="4680"/>
              <w:tab w:val="clear" w:pos="9360"/>
              <w:tab w:val="right" w:pos="9024"/>
            </w:tabs>
            <w:ind w:right="-48"/>
            <w:jc w:val="right"/>
            <w:rPr>
              <w:rFonts w:ascii="Bookman Old Style" w:hAnsi="Bookman Old Style"/>
              <w:sz w:val="20"/>
              <w:szCs w:val="20"/>
            </w:rPr>
          </w:pPr>
        </w:p>
      </w:tc>
    </w:tr>
  </w:tbl>
  <w:p w14:paraId="06BBDCF7" w14:textId="6E9F31D8" w:rsidR="002513AA" w:rsidRPr="002513AA" w:rsidRDefault="000C665B" w:rsidP="003A5624">
    <w:pPr>
      <w:pStyle w:val="Header"/>
      <w:tabs>
        <w:tab w:val="clear" w:pos="4680"/>
        <w:tab w:val="clear" w:pos="9360"/>
        <w:tab w:val="right" w:pos="9024"/>
      </w:tabs>
      <w:ind w:right="-48"/>
      <w:jc w:val="center"/>
      <w:rPr>
        <w:rFonts w:ascii="Book Antiqua" w:hAnsi="Book Antiqua"/>
        <w:b/>
        <w:bCs/>
        <w:sz w:val="20"/>
        <w:szCs w:val="20"/>
      </w:rPr>
    </w:pPr>
    <w:r w:rsidRPr="0009231C">
      <w:rPr>
        <w:rFonts w:ascii="Constantia" w:hAnsi="Constantia"/>
        <w:b/>
        <w:bCs/>
        <w:noProof/>
        <w:color w:val="0F4761" w:themeColor="accent1" w:themeShade="BF"/>
        <w:sz w:val="38"/>
        <w:szCs w:val="38"/>
      </w:rPr>
      <w:drawing>
        <wp:anchor distT="0" distB="0" distL="114300" distR="114300" simplePos="0" relativeHeight="251663360" behindDoc="1" locked="0" layoutInCell="1" allowOverlap="1" wp14:anchorId="0CED99EF" wp14:editId="0DF3A82D">
          <wp:simplePos x="0" y="0"/>
          <wp:positionH relativeFrom="column">
            <wp:posOffset>-223952</wp:posOffset>
          </wp:positionH>
          <wp:positionV relativeFrom="paragraph">
            <wp:posOffset>-1171575</wp:posOffset>
          </wp:positionV>
          <wp:extent cx="1108953" cy="1108953"/>
          <wp:effectExtent l="0" t="0" r="0" b="0"/>
          <wp:wrapNone/>
          <wp:docPr id="1396963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57359" name="Picture 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08953" cy="110895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3733D"/>
    <w:multiLevelType w:val="hybridMultilevel"/>
    <w:tmpl w:val="086C8236"/>
    <w:lvl w:ilvl="0" w:tplc="04090015">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4C04B30"/>
    <w:multiLevelType w:val="hybridMultilevel"/>
    <w:tmpl w:val="870E8E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E5B37BE"/>
    <w:multiLevelType w:val="hybridMultilevel"/>
    <w:tmpl w:val="AF3627A0"/>
    <w:lvl w:ilvl="0" w:tplc="745EC986">
      <w:start w:val="1"/>
      <w:numFmt w:val="decimal"/>
      <w:lvlText w:val="%1."/>
      <w:lvlJc w:val="left"/>
      <w:pPr>
        <w:ind w:left="360" w:hanging="360"/>
      </w:pPr>
      <w:rPr>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80960900">
    <w:abstractNumId w:val="0"/>
  </w:num>
  <w:num w:numId="2" w16cid:durableId="171993056">
    <w:abstractNumId w:val="2"/>
  </w:num>
  <w:num w:numId="3" w16cid:durableId="2056536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F9"/>
    <w:rsid w:val="0002082F"/>
    <w:rsid w:val="000270B5"/>
    <w:rsid w:val="00040CB6"/>
    <w:rsid w:val="0005268A"/>
    <w:rsid w:val="00055145"/>
    <w:rsid w:val="0009231C"/>
    <w:rsid w:val="000C244B"/>
    <w:rsid w:val="000C665B"/>
    <w:rsid w:val="00180863"/>
    <w:rsid w:val="001929DF"/>
    <w:rsid w:val="001E3C64"/>
    <w:rsid w:val="001E6DAF"/>
    <w:rsid w:val="001F3329"/>
    <w:rsid w:val="001F6569"/>
    <w:rsid w:val="0021533A"/>
    <w:rsid w:val="002411F0"/>
    <w:rsid w:val="0024212E"/>
    <w:rsid w:val="002513AA"/>
    <w:rsid w:val="00296509"/>
    <w:rsid w:val="002C6334"/>
    <w:rsid w:val="002F710F"/>
    <w:rsid w:val="003058AD"/>
    <w:rsid w:val="003269CF"/>
    <w:rsid w:val="003A5624"/>
    <w:rsid w:val="003A7770"/>
    <w:rsid w:val="003D73F7"/>
    <w:rsid w:val="004055DB"/>
    <w:rsid w:val="004624F6"/>
    <w:rsid w:val="004B1705"/>
    <w:rsid w:val="004F3A5A"/>
    <w:rsid w:val="004F4482"/>
    <w:rsid w:val="005304E6"/>
    <w:rsid w:val="005738A0"/>
    <w:rsid w:val="005B4AE1"/>
    <w:rsid w:val="005B75B6"/>
    <w:rsid w:val="005F5AA1"/>
    <w:rsid w:val="00612502"/>
    <w:rsid w:val="00653C6B"/>
    <w:rsid w:val="0065410C"/>
    <w:rsid w:val="00662BF9"/>
    <w:rsid w:val="006B1C94"/>
    <w:rsid w:val="006E21BF"/>
    <w:rsid w:val="00731911"/>
    <w:rsid w:val="00741E9A"/>
    <w:rsid w:val="00751B44"/>
    <w:rsid w:val="007641C7"/>
    <w:rsid w:val="007B6B49"/>
    <w:rsid w:val="00804C48"/>
    <w:rsid w:val="00824C49"/>
    <w:rsid w:val="008300B3"/>
    <w:rsid w:val="00845E6E"/>
    <w:rsid w:val="00850FA8"/>
    <w:rsid w:val="00852F59"/>
    <w:rsid w:val="008E5D5E"/>
    <w:rsid w:val="0094615D"/>
    <w:rsid w:val="009A3F20"/>
    <w:rsid w:val="009F738F"/>
    <w:rsid w:val="00A16582"/>
    <w:rsid w:val="00A2340F"/>
    <w:rsid w:val="00A3048B"/>
    <w:rsid w:val="00A4768C"/>
    <w:rsid w:val="00A650B0"/>
    <w:rsid w:val="00AD06C4"/>
    <w:rsid w:val="00AD1ABF"/>
    <w:rsid w:val="00B104AF"/>
    <w:rsid w:val="00B12C3D"/>
    <w:rsid w:val="00B3088D"/>
    <w:rsid w:val="00B42508"/>
    <w:rsid w:val="00B6410A"/>
    <w:rsid w:val="00BA2564"/>
    <w:rsid w:val="00BA67A8"/>
    <w:rsid w:val="00BA77BB"/>
    <w:rsid w:val="00BD7E45"/>
    <w:rsid w:val="00BE18AC"/>
    <w:rsid w:val="00C43DF9"/>
    <w:rsid w:val="00C94590"/>
    <w:rsid w:val="00CB5B24"/>
    <w:rsid w:val="00CD0226"/>
    <w:rsid w:val="00CF782E"/>
    <w:rsid w:val="00D159F6"/>
    <w:rsid w:val="00D45249"/>
    <w:rsid w:val="00D51453"/>
    <w:rsid w:val="00D95220"/>
    <w:rsid w:val="00DD116D"/>
    <w:rsid w:val="00DD2761"/>
    <w:rsid w:val="00E252B6"/>
    <w:rsid w:val="00E9174D"/>
    <w:rsid w:val="00E93C54"/>
    <w:rsid w:val="00EA3653"/>
    <w:rsid w:val="00EA7BCB"/>
    <w:rsid w:val="00EB2860"/>
    <w:rsid w:val="00EB62D7"/>
    <w:rsid w:val="00ED54C7"/>
    <w:rsid w:val="00EE228A"/>
    <w:rsid w:val="00EE6807"/>
    <w:rsid w:val="00F46FF3"/>
    <w:rsid w:val="00F838E8"/>
    <w:rsid w:val="00FA5373"/>
    <w:rsid w:val="00FB0498"/>
    <w:rsid w:val="00FD084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34C0"/>
  <w15:chartTrackingRefBased/>
  <w15:docId w15:val="{CAF34185-CFBC-F649-9799-A11B97FB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B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BF9"/>
    <w:rPr>
      <w:rFonts w:eastAsiaTheme="majorEastAsia" w:cstheme="majorBidi"/>
      <w:color w:val="272727" w:themeColor="text1" w:themeTint="D8"/>
    </w:rPr>
  </w:style>
  <w:style w:type="paragraph" w:styleId="Title">
    <w:name w:val="Title"/>
    <w:basedOn w:val="Normal"/>
    <w:next w:val="Normal"/>
    <w:link w:val="TitleChar"/>
    <w:uiPriority w:val="10"/>
    <w:qFormat/>
    <w:rsid w:val="00662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B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BF9"/>
    <w:pPr>
      <w:spacing w:before="160"/>
      <w:jc w:val="center"/>
    </w:pPr>
    <w:rPr>
      <w:i/>
      <w:iCs/>
      <w:color w:val="404040" w:themeColor="text1" w:themeTint="BF"/>
    </w:rPr>
  </w:style>
  <w:style w:type="character" w:customStyle="1" w:styleId="QuoteChar">
    <w:name w:val="Quote Char"/>
    <w:basedOn w:val="DefaultParagraphFont"/>
    <w:link w:val="Quote"/>
    <w:uiPriority w:val="29"/>
    <w:rsid w:val="00662BF9"/>
    <w:rPr>
      <w:i/>
      <w:iCs/>
      <w:color w:val="404040" w:themeColor="text1" w:themeTint="BF"/>
    </w:rPr>
  </w:style>
  <w:style w:type="paragraph" w:styleId="ListParagraph">
    <w:name w:val="List Paragraph"/>
    <w:basedOn w:val="Normal"/>
    <w:uiPriority w:val="34"/>
    <w:qFormat/>
    <w:rsid w:val="00662BF9"/>
    <w:pPr>
      <w:ind w:left="720"/>
      <w:contextualSpacing/>
    </w:pPr>
  </w:style>
  <w:style w:type="character" w:styleId="IntenseEmphasis">
    <w:name w:val="Intense Emphasis"/>
    <w:basedOn w:val="DefaultParagraphFont"/>
    <w:uiPriority w:val="21"/>
    <w:qFormat/>
    <w:rsid w:val="00662BF9"/>
    <w:rPr>
      <w:i/>
      <w:iCs/>
      <w:color w:val="0F4761" w:themeColor="accent1" w:themeShade="BF"/>
    </w:rPr>
  </w:style>
  <w:style w:type="paragraph" w:styleId="IntenseQuote">
    <w:name w:val="Intense Quote"/>
    <w:basedOn w:val="Normal"/>
    <w:next w:val="Normal"/>
    <w:link w:val="IntenseQuoteChar"/>
    <w:uiPriority w:val="30"/>
    <w:qFormat/>
    <w:rsid w:val="00662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BF9"/>
    <w:rPr>
      <w:i/>
      <w:iCs/>
      <w:color w:val="0F4761" w:themeColor="accent1" w:themeShade="BF"/>
    </w:rPr>
  </w:style>
  <w:style w:type="character" w:styleId="IntenseReference">
    <w:name w:val="Intense Reference"/>
    <w:basedOn w:val="DefaultParagraphFont"/>
    <w:uiPriority w:val="32"/>
    <w:qFormat/>
    <w:rsid w:val="00662BF9"/>
    <w:rPr>
      <w:b/>
      <w:bCs/>
      <w:smallCaps/>
      <w:color w:val="0F4761" w:themeColor="accent1" w:themeShade="BF"/>
      <w:spacing w:val="5"/>
    </w:rPr>
  </w:style>
  <w:style w:type="paragraph" w:styleId="Header">
    <w:name w:val="header"/>
    <w:basedOn w:val="Normal"/>
    <w:link w:val="HeaderChar"/>
    <w:uiPriority w:val="99"/>
    <w:unhideWhenUsed/>
    <w:rsid w:val="0066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BF9"/>
  </w:style>
  <w:style w:type="paragraph" w:styleId="Footer">
    <w:name w:val="footer"/>
    <w:basedOn w:val="Normal"/>
    <w:link w:val="FooterChar"/>
    <w:uiPriority w:val="99"/>
    <w:unhideWhenUsed/>
    <w:rsid w:val="0066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BF9"/>
  </w:style>
  <w:style w:type="character" w:styleId="Hyperlink">
    <w:name w:val="Hyperlink"/>
    <w:basedOn w:val="DefaultParagraphFont"/>
    <w:uiPriority w:val="99"/>
    <w:unhideWhenUsed/>
    <w:rsid w:val="00296509"/>
    <w:rPr>
      <w:color w:val="467886" w:themeColor="hyperlink"/>
      <w:u w:val="single"/>
    </w:rPr>
  </w:style>
  <w:style w:type="character" w:styleId="UnresolvedMention">
    <w:name w:val="Unresolved Mention"/>
    <w:basedOn w:val="DefaultParagraphFont"/>
    <w:uiPriority w:val="99"/>
    <w:semiHidden/>
    <w:unhideWhenUsed/>
    <w:rsid w:val="00296509"/>
    <w:rPr>
      <w:color w:val="605E5C"/>
      <w:shd w:val="clear" w:color="auto" w:fill="E1DFDD"/>
    </w:rPr>
  </w:style>
  <w:style w:type="table" w:styleId="TableGrid">
    <w:name w:val="Table Grid"/>
    <w:basedOn w:val="TableNormal"/>
    <w:uiPriority w:val="39"/>
    <w:rsid w:val="00AD0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C244B"/>
  </w:style>
  <w:style w:type="table" w:styleId="TableGridLight">
    <w:name w:val="Grid Table Light"/>
    <w:basedOn w:val="TableNormal"/>
    <w:uiPriority w:val="40"/>
    <w:rsid w:val="003A562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C665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view=jel" TargetMode="External"/><Relationship Id="rId13" Type="http://schemas.openxmlformats.org/officeDocument/2006/relationships/hyperlink" Target="https://doi.org/10.15294/jllr.v3i2.54623" TargetMode="External"/><Relationship Id="rId18" Type="http://schemas.openxmlformats.org/officeDocument/2006/relationships/hyperlink" Target="https://doi.org/10.56910/gemilang.v4i3.157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80/1331677X.2023.2212028" TargetMode="External"/><Relationship Id="rId7" Type="http://schemas.openxmlformats.org/officeDocument/2006/relationships/endnotes" Target="endnotes.xml"/><Relationship Id="rId12" Type="http://schemas.openxmlformats.org/officeDocument/2006/relationships/hyperlink" Target="https://keuangan.kontan.co.id/news/gagal-bayar-fintech-p2p-lending-semakin-marak-ini-pemicunya" TargetMode="External"/><Relationship Id="rId17" Type="http://schemas.openxmlformats.org/officeDocument/2006/relationships/hyperlink" Target="https://doi.org/10.56910/gemilang.v4i3.1573"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22219/ljih.v28i2.12865" TargetMode="External"/><Relationship Id="rId20" Type="http://schemas.openxmlformats.org/officeDocument/2006/relationships/hyperlink" Target="https://doi.org/10.47191/jefms/v6-i8-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4716/ijtech.v11i4.403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86/S40008-020-00214-4/TABLES/7" TargetMode="Externa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doi.org/10.25041/fiatjustisia.v15no2.193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34001/jdc.v6i3.3644"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s://doi.org/10.30863/ibf" TargetMode="External"/><Relationship Id="rId1" Type="http://schemas.openxmlformats.org/officeDocument/2006/relationships/hyperlink" Target="https://ejournal.iain-bone.ac.id/index.php/ib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s://doi.org/10.30863/ibf" TargetMode="External"/><Relationship Id="rId1" Type="http://schemas.openxmlformats.org/officeDocument/2006/relationships/hyperlink" Target="https://ejournal.iain-bone.ac.id/index.php/i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2B10-51ED-A54D-9DFA-3C0E97E7E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4</Pages>
  <Words>5032</Words>
  <Characters>28688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hasbim2</dc:creator>
  <cp:keywords/>
  <dc:description/>
  <cp:lastModifiedBy>Pluto2714</cp:lastModifiedBy>
  <cp:revision>35</cp:revision>
  <dcterms:created xsi:type="dcterms:W3CDTF">2026-06-05T14:45:00Z</dcterms:created>
  <dcterms:modified xsi:type="dcterms:W3CDTF">2026-10-11T06:19:00Z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APSA Style Manual revised 2018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ASA Style Guide 6th/7th edition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(author-date/Harvard)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 Reference Guide version 11.29.2023</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690f247d-d50f-3d79-8392-b8326f4f053d</vt:lpwstr>
  </property>
</Properties>
</file>